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37"/>
        <w:gridCol w:w="268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112-01/26-03/21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2170-42-26-4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noProof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3. 11. 2026.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8DBA71">
      <w:pPr>
        <w:spacing/>
        <w:ind w:right="515"/>
        <w:rPr>
          <w:rFonts w:ascii="Montserrat" w:hAnsi="Montserrat"/>
          <w:szCs w:val="22"/>
        </w:rPr>
      </w:pPr>
    </w:p>
    <w:p w14:paraId="78363DD1">
      <w:pPr>
        <w:spacing/>
        <w:ind w:right="515"/>
        <w:rPr>
          <w:rFonts w:ascii="Montserrat" w:hAnsi="Montserrat"/>
          <w:szCs w:val="22"/>
        </w:rPr>
      </w:pPr>
    </w:p>
    <w:p w14:paraId="53EE60AD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Na temelju članka 11. Pravilnika o načinu i postupku zapošljavanja u Prvoj riječkoj hrvatskoj gimnaziji</w:t>
      </w:r>
      <w:r>
        <w:rPr>
          <w:rFonts w:ascii="Montserrat" w:hAnsi="Montserrat"/>
          <w:szCs w:val="22"/>
        </w:rPr>
        <w:t xml:space="preserve">, </w:t>
      </w:r>
      <w:r>
        <w:rPr>
          <w:rFonts w:ascii="Montserrat" w:hAnsi="Montserrat"/>
          <w:szCs w:val="22"/>
        </w:rPr>
        <w:t xml:space="preserve">Povjerenstvo za procjenu i vrednovanje kandidata objavljuje</w:t>
      </w:r>
    </w:p>
    <w:p w14:paraId="7AFFC075">
      <w:pPr>
        <w:spacing/>
        <w:jc w:val="both"/>
        <w:rPr>
          <w:rFonts w:ascii="Montserrat" w:hAnsi="Montserrat"/>
          <w:szCs w:val="22"/>
        </w:rPr>
      </w:pPr>
    </w:p>
    <w:p w14:paraId="4087531F">
      <w:pPr>
        <w:spacing/>
        <w:jc w:val="both"/>
        <w:rPr>
          <w:rFonts w:ascii="Montserrat" w:hAnsi="Montserrat"/>
          <w:szCs w:val="22"/>
        </w:rPr>
      </w:pPr>
    </w:p>
    <w:p w14:paraId="228CA79A">
      <w:pPr>
        <w:spacing/>
        <w:jc w:val="center"/>
        <w:rPr>
          <w:rFonts w:ascii="Montserrat" w:hAnsi="Montserrat"/>
          <w:b/>
          <w:szCs w:val="22"/>
        </w:rPr>
      </w:pPr>
      <w:bookmarkStart w:id="2" w:name="_GoBack"/>
      <w:r>
        <w:rPr>
          <w:rFonts w:ascii="Montserrat" w:hAnsi="Montserrat"/>
          <w:b/>
          <w:szCs w:val="22"/>
        </w:rPr>
        <w:t xml:space="preserve">REZULTATI TESTIRANJA</w:t>
      </w:r>
      <w:r>
        <w:rPr>
          <w:rFonts w:ascii="Montserrat" w:hAnsi="Montserrat"/>
          <w:b/>
          <w:szCs w:val="22"/>
        </w:rPr>
        <w:t xml:space="preserve"> I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POZIV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NA</w:t>
      </w:r>
      <w:r>
        <w:rPr>
          <w:rFonts w:ascii="Montserrat" w:hAnsi="Montserrat"/>
          <w:b/>
          <w:szCs w:val="22"/>
        </w:rPr>
        <w:t xml:space="preserve"> </w:t>
      </w:r>
      <w:r>
        <w:rPr>
          <w:rFonts w:ascii="Montserrat" w:hAnsi="Montserrat"/>
          <w:b/>
          <w:szCs w:val="22"/>
        </w:rPr>
        <w:t xml:space="preserve">RAZGOVOR (INTERVJU)</w:t>
      </w:r>
    </w:p>
    <w:p w14:paraId="09068289">
      <w:pPr>
        <w:spacing/>
        <w:jc w:val="center"/>
        <w:rPr>
          <w:rFonts w:ascii="Montserrat" w:hAnsi="Montserrat"/>
          <w:b/>
          <w:szCs w:val="22"/>
        </w:rPr>
      </w:pPr>
      <w:r>
        <w:rPr>
          <w:rFonts w:ascii="Montserrat" w:hAnsi="Montserrat"/>
          <w:b/>
          <w:szCs w:val="22"/>
        </w:rPr>
        <w:t xml:space="preserve"> S </w:t>
      </w:r>
      <w:r>
        <w:rPr>
          <w:rFonts w:ascii="Montserrat" w:hAnsi="Montserrat"/>
          <w:b/>
          <w:szCs w:val="22"/>
        </w:rPr>
        <w:t xml:space="preserve">KANDIDAT</w:t>
      </w:r>
      <w:r>
        <w:rPr>
          <w:rFonts w:ascii="Montserrat" w:hAnsi="Montserrat"/>
          <w:b/>
          <w:szCs w:val="22"/>
        </w:rPr>
        <w:t xml:space="preserve">IM</w:t>
      </w:r>
      <w:r>
        <w:rPr>
          <w:rFonts w:ascii="Montserrat" w:hAnsi="Montserrat"/>
          <w:b/>
          <w:szCs w:val="22"/>
        </w:rPr>
        <w:t xml:space="preserve">A</w:t>
      </w:r>
      <w:r>
        <w:rPr>
          <w:rFonts w:ascii="Montserrat" w:hAnsi="Montserrat"/>
          <w:b/>
          <w:szCs w:val="22"/>
        </w:rPr>
        <w:t xml:space="preserve">/KINJAMA</w:t>
      </w:r>
      <w:r>
        <w:rPr>
          <w:rFonts w:ascii="Montserrat" w:hAnsi="Montserrat"/>
          <w:b/>
          <w:szCs w:val="22"/>
        </w:rPr>
        <w:t xml:space="preserve"> PRIJAVLJENI</w:t>
      </w:r>
      <w:r>
        <w:rPr>
          <w:rFonts w:ascii="Montserrat" w:hAnsi="Montserrat"/>
          <w:b/>
          <w:szCs w:val="22"/>
        </w:rPr>
        <w:t xml:space="preserve">M</w:t>
      </w:r>
      <w:r>
        <w:rPr>
          <w:rFonts w:ascii="Montserrat" w:hAnsi="Montserrat"/>
          <w:b/>
          <w:szCs w:val="22"/>
        </w:rPr>
        <w:t xml:space="preserve"> NA NATJEČAJ ZA ZAPOŠLJAVANJE NA RADNOM MJESTU </w:t>
      </w:r>
    </w:p>
    <w:p w14:paraId="59CA6F1A">
      <w:pPr>
        <w:spacing/>
        <w:jc w:val="center"/>
        <w:rPr>
          <w:rFonts w:ascii="Montserrat" w:hAnsi="Montserrat"/>
          <w:b/>
          <w:szCs w:val="22"/>
        </w:rPr>
      </w:pPr>
    </w:p>
    <w:p w14:paraId="46150E2A">
      <w:pPr>
        <w:tabs>
          <w:tab w:val="left" w:pos="851"/>
        </w:tabs>
        <w:suppressAutoHyphens/>
        <w:spacing/>
        <w:jc w:val="center"/>
        <w:rPr>
          <w:rFonts w:ascii="Montserrat" w:hAnsi="Montserrat"/>
        </w:rPr>
      </w:pPr>
      <w:r>
        <w:rPr>
          <w:rFonts w:ascii="Montserrat" w:hAnsi="Montserrat"/>
          <w:b/>
          <w:bCs/>
        </w:rPr>
        <w:t xml:space="preserve">stručni/a suradnik/</w:t>
      </w:r>
      <w:r>
        <w:rPr>
          <w:rFonts w:ascii="Montserrat" w:hAnsi="Montserrat"/>
          <w:b/>
          <w:bCs/>
        </w:rPr>
        <w:t xml:space="preserve">ca</w:t>
      </w:r>
      <w:r>
        <w:rPr>
          <w:rFonts w:ascii="Montserrat" w:hAnsi="Montserrat"/>
          <w:b/>
          <w:bCs/>
        </w:rPr>
        <w:t xml:space="preserve"> pedagog/inja</w:t>
      </w:r>
    </w:p>
    <w:bookmarkEnd w:id="2"/>
    <w:p w14:paraId="30CD334E">
      <w:pPr>
        <w:tabs>
          <w:tab w:val="left" w:pos="851"/>
        </w:tabs>
        <w:suppressAutoHyphens/>
        <w:spacing/>
        <w:jc w:val="center"/>
        <w:rPr>
          <w:rFonts w:ascii="Montserrat" w:hAnsi="Montserrat"/>
        </w:rPr>
      </w:pPr>
      <w:r>
        <w:rPr>
          <w:rFonts w:ascii="Montserrat" w:hAnsi="Montserrat"/>
        </w:rPr>
        <w:t xml:space="preserve">1 izvršitelj/</w:t>
      </w:r>
      <w:r>
        <w:rPr>
          <w:rFonts w:ascii="Montserrat" w:hAnsi="Montserrat"/>
        </w:rPr>
        <w:t xml:space="preserve">ica</w:t>
      </w:r>
      <w:r>
        <w:rPr>
          <w:rFonts w:ascii="Montserrat" w:hAnsi="Montserrat"/>
        </w:rPr>
        <w:t xml:space="preserve"> </w:t>
      </w:r>
    </w:p>
    <w:p w14:paraId="1FDA69FC">
      <w:pPr>
        <w:tabs>
          <w:tab w:val="left" w:pos="851"/>
        </w:tabs>
        <w:suppressAutoHyphens/>
        <w:spacing/>
        <w:jc w:val="center"/>
        <w:rPr>
          <w:rFonts w:ascii="Montserrat" w:hAnsi="Montserrat"/>
          <w:b/>
        </w:rPr>
      </w:pPr>
      <w:r>
        <w:rPr>
          <w:rFonts w:ascii="Montserrat" w:hAnsi="Montserrat"/>
        </w:rPr>
        <w:t xml:space="preserve">- neodređeno, puno radno vrijeme – novo radno mjesto</w:t>
      </w:r>
    </w:p>
    <w:p w14:paraId="73A563DF">
      <w:pPr>
        <w:spacing/>
        <w:jc w:val="center"/>
        <w:rPr>
          <w:rFonts w:ascii="Montserrat" w:hAnsi="Montserrat"/>
          <w:b/>
          <w:szCs w:val="22"/>
        </w:rPr>
      </w:pPr>
    </w:p>
    <w:p w14:paraId="2AF55601">
      <w:pPr>
        <w:spacing/>
        <w:jc w:val="both"/>
        <w:rPr>
          <w:rFonts w:ascii="Montserrat" w:hAnsi="Montserrat"/>
          <w:szCs w:val="22"/>
        </w:rPr>
      </w:pPr>
    </w:p>
    <w:p w14:paraId="20F11EBC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Rezultati pisane provjere </w:t>
      </w:r>
      <w:r>
        <w:rPr>
          <w:rFonts w:ascii="Montserrat" w:hAnsi="Montserrat"/>
          <w:szCs w:val="22"/>
        </w:rPr>
        <w:t xml:space="preserve">provedene </w:t>
      </w:r>
      <w:r>
        <w:rPr>
          <w:rFonts w:ascii="Montserrat" w:hAnsi="Montserrat"/>
          <w:szCs w:val="22"/>
        </w:rPr>
        <w:t xml:space="preserve">3.11.2026.</w:t>
      </w:r>
      <w:r>
        <w:rPr>
          <w:rFonts w:ascii="Montserrat" w:hAnsi="Montserrat"/>
          <w:szCs w:val="22"/>
        </w:rPr>
        <w:t xml:space="preserve"> godine su</w:t>
      </w:r>
      <w:r>
        <w:rPr>
          <w:rFonts w:ascii="Montserrat" w:hAnsi="Montserrat"/>
          <w:szCs w:val="22"/>
        </w:rPr>
        <w:t xml:space="preserve"> u nastavku.</w:t>
      </w:r>
      <w:r>
        <w:rPr>
          <w:rFonts w:ascii="Montserrat" w:hAnsi="Montserrat"/>
          <w:szCs w:val="22"/>
        </w:rPr>
        <w:t xml:space="preserve"> </w:t>
      </w:r>
    </w:p>
    <w:p w14:paraId="5D34D8E1">
      <w:pPr>
        <w:spacing/>
        <w:jc w:val="both"/>
        <w:rPr>
          <w:rFonts w:ascii="Montserrat" w:hAnsi="Montserrat"/>
          <w:szCs w:val="22"/>
        </w:rPr>
      </w:pPr>
    </w:p>
    <w:p w14:paraId="4F710D9F">
      <w:pPr>
        <w:tabs>
          <w:tab w:val="left" w:pos="993"/>
        </w:tabs>
        <w:suppressAutoHyphens/>
        <w:spacing/>
        <w:ind w:right="851"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Kandidati/kinj</w:t>
      </w:r>
      <w:r>
        <w:rPr>
          <w:rFonts w:ascii="Montserrat" w:hAnsi="Montserrat"/>
          <w:szCs w:val="22"/>
        </w:rPr>
        <w:t xml:space="preserve">e</w:t>
      </w:r>
      <w:r>
        <w:rPr>
          <w:rFonts w:ascii="Montserrat" w:hAnsi="Montserrat"/>
          <w:szCs w:val="22"/>
        </w:rPr>
        <w:t xml:space="preserve"> za radno mjesto </w:t>
      </w:r>
      <w:r>
        <w:rPr>
          <w:rFonts w:ascii="Montserrat" w:hAnsi="Montserrat"/>
          <w:b/>
          <w:bCs/>
        </w:rPr>
        <w:t xml:space="preserve">stručni/a suradnik/</w:t>
      </w:r>
      <w:r>
        <w:rPr>
          <w:rFonts w:ascii="Montserrat" w:hAnsi="Montserrat"/>
          <w:b/>
          <w:bCs/>
        </w:rPr>
        <w:t xml:space="preserve">ca</w:t>
      </w:r>
      <w:r>
        <w:rPr>
          <w:rFonts w:ascii="Montserrat" w:hAnsi="Montserrat"/>
        </w:rPr>
        <w:t xml:space="preserve">, </w:t>
      </w:r>
      <w:r>
        <w:rPr>
          <w:rFonts w:ascii="Montserrat" w:hAnsi="Montserrat"/>
        </w:rPr>
        <w:t xml:space="preserve">ne</w:t>
      </w:r>
      <w:r>
        <w:rPr>
          <w:rFonts w:ascii="Montserrat" w:hAnsi="Montserrat"/>
        </w:rPr>
        <w:t xml:space="preserve">određeno, puno radno vrijeme – </w:t>
      </w:r>
      <w:r>
        <w:rPr>
          <w:rFonts w:ascii="Montserrat" w:hAnsi="Montserrat"/>
        </w:rPr>
        <w:t xml:space="preserve">novo radno mjesto</w:t>
      </w:r>
      <w:r>
        <w:rPr>
          <w:rFonts w:ascii="Montserrat" w:hAnsi="Montserrat"/>
        </w:rPr>
        <w:t xml:space="preserve">,</w:t>
      </w:r>
      <w:r>
        <w:rPr>
          <w:rFonts w:ascii="Montserrat" w:hAnsi="Montserrat"/>
          <w:b/>
        </w:rPr>
        <w:t xml:space="preserve"> </w:t>
      </w:r>
      <w:r>
        <w:rPr>
          <w:rFonts w:ascii="Montserrat" w:hAnsi="Montserrat"/>
        </w:rPr>
        <w:t xml:space="preserve">1 izvršitelj/</w:t>
      </w:r>
      <w:r>
        <w:rPr>
          <w:rFonts w:ascii="Montserrat" w:hAnsi="Montserrat"/>
        </w:rPr>
        <w:t xml:space="preserve">ica</w:t>
      </w:r>
      <w:r>
        <w:rPr>
          <w:rFonts w:ascii="Montserrat" w:hAnsi="Montserrat"/>
          <w:szCs w:val="22"/>
        </w:rPr>
        <w:t xml:space="preserve">:</w:t>
      </w:r>
    </w:p>
    <w:p w14:paraId="701145A7">
      <w:pPr>
        <w:tabs>
          <w:tab w:val="left" w:pos="993"/>
        </w:tabs>
        <w:suppressAutoHyphens/>
        <w:spacing/>
        <w:ind w:right="851"/>
        <w:jc w:val="both"/>
        <w:rPr>
          <w:rFonts w:ascii="Montserrat" w:hAnsi="Montserrat"/>
          <w:szCs w:val="22"/>
        </w:rPr>
      </w:pPr>
    </w:p>
    <w:tbl>
      <w:tblPr>
        <w:tblStyle w:val="Reetkatablice"/>
        <w:tblW w:w="9121" w:type="dxa"/>
        <w:tblLook w:val="04A0" w:firstRow="1" w:lastRow="0" w:firstColumn="1" w:lastColumn="0" w:noHBand="0" w:noVBand="1"/>
      </w:tblPr>
      <w:tblGrid>
        <w:gridCol w:w="994"/>
        <w:gridCol w:w="5086"/>
        <w:gridCol w:w="3041"/>
      </w:tblGrid>
      <w:tr>
        <w:trPr>
          <w:trHeight w:val="456" w:hRule="atLeast"/>
        </w:trPr>
        <w:tc>
          <w:tcPr>
            <w:tcW w:type="dxa" w:w="994"/>
            <w:tcBorders/>
          </w:tcPr>
          <w:p>
            <w:pPr>
              <w:spacing/>
              <w:rPr/>
            </w:pPr>
          </w:p>
        </w:tc>
        <w:tc>
          <w:tcPr>
            <w:tcW w:type="dxa" w:w="5086"/>
            <w:tcBorders/>
          </w:tcPr>
          <w:p>
            <w:pPr>
              <w:spacing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Ime i prezime</w:t>
            </w:r>
          </w:p>
        </w:tc>
        <w:tc>
          <w:tcPr>
            <w:tcW w:type="dxa" w:w="3041"/>
            <w:tcBorders/>
          </w:tcPr>
          <w:p>
            <w:pPr>
              <w:spacing/>
              <w:rPr/>
            </w:pPr>
            <w:r>
              <w:rPr/>
              <w:t xml:space="preserve">Postotak riješenosti pisane provjere</w:t>
            </w:r>
          </w:p>
        </w:tc>
      </w:tr>
      <w:tr>
        <w:trPr>
          <w:trHeight w:val="431" w:hRule="atLeast"/>
        </w:trPr>
        <w:tc>
          <w:tcPr>
            <w:tcW w:type="dxa" w:w="994"/>
            <w:tcBorders/>
          </w:tcPr>
          <w:p>
            <w:pPr>
              <w:pStyle w:val="Odlomakpopisa"/>
              <w:numPr>
                <w:ilvl w:val="0"/>
                <w:numId w:val="8"/>
              </w:numPr>
              <w:spacing/>
              <w:rPr/>
            </w:pPr>
          </w:p>
        </w:tc>
        <w:tc>
          <w:tcPr>
            <w:tcW w:type="dxa" w:w="5086"/>
            <w:tcBorders/>
          </w:tcPr>
          <w:p>
            <w:pPr>
              <w:spacing/>
              <w:rPr/>
            </w:pPr>
            <w:r>
              <w:rPr/>
              <w:t xml:space="preserve"> S.Č</w:t>
            </w:r>
          </w:p>
        </w:tc>
        <w:tc>
          <w:tcPr>
            <w:tcW w:type="dxa" w:w="3041"/>
            <w:tcBorders/>
          </w:tcPr>
          <w:p>
            <w:pPr>
              <w:spacing/>
              <w:rPr/>
            </w:pPr>
            <w:r>
              <w:rPr/>
              <w:t xml:space="preserve">Nije pristupio/la</w:t>
            </w:r>
          </w:p>
        </w:tc>
      </w:tr>
      <w:tr>
        <w:trPr>
          <w:trHeight w:val="456" w:hRule="atLeast"/>
        </w:trPr>
        <w:tc>
          <w:tcPr>
            <w:tcW w:type="dxa" w:w="994"/>
            <w:tcBorders/>
            <w:shd w:fill="A8D08D" w:color="auto" w:val="clear"/>
          </w:tcPr>
          <w:p>
            <w:pPr>
              <w:pStyle w:val="Odlomakpopisa"/>
              <w:numPr>
                <w:ilvl w:val="0"/>
                <w:numId w:val="8"/>
              </w:numPr>
              <w:spacing/>
              <w:rPr/>
            </w:pPr>
          </w:p>
        </w:tc>
        <w:tc>
          <w:tcPr>
            <w:tcW w:type="dxa" w:w="5086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J.G.</w:t>
            </w:r>
          </w:p>
        </w:tc>
        <w:tc>
          <w:tcPr>
            <w:tcW w:type="dxa" w:w="3041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80,56 %</w:t>
            </w:r>
          </w:p>
        </w:tc>
      </w:tr>
      <w:tr>
        <w:trPr>
          <w:trHeight w:val="431" w:hRule="atLeast"/>
        </w:trPr>
        <w:tc>
          <w:tcPr>
            <w:tcW w:type="dxa" w:w="994"/>
            <w:tcBorders/>
            <w:shd w:fill="A8D08D" w:color="auto" w:val="clear"/>
          </w:tcPr>
          <w:p>
            <w:pPr>
              <w:pStyle w:val="Odlomakpopisa"/>
              <w:numPr>
                <w:ilvl w:val="0"/>
                <w:numId w:val="8"/>
              </w:numPr>
              <w:spacing/>
              <w:rPr/>
            </w:pPr>
          </w:p>
        </w:tc>
        <w:tc>
          <w:tcPr>
            <w:tcW w:type="dxa" w:w="5086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 G.G.</w:t>
            </w:r>
          </w:p>
        </w:tc>
        <w:tc>
          <w:tcPr>
            <w:tcW w:type="dxa" w:w="3041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63,89 %</w:t>
            </w:r>
          </w:p>
        </w:tc>
      </w:tr>
      <w:tr>
        <w:trPr>
          <w:trHeight w:val="456" w:hRule="atLeast"/>
        </w:trPr>
        <w:tc>
          <w:tcPr>
            <w:tcW w:type="dxa" w:w="994"/>
            <w:tcBorders/>
          </w:tcPr>
          <w:p>
            <w:pPr>
              <w:pStyle w:val="Odlomakpopisa"/>
              <w:numPr>
                <w:ilvl w:val="0"/>
                <w:numId w:val="8"/>
              </w:numPr>
              <w:spacing/>
              <w:rPr/>
            </w:pPr>
          </w:p>
        </w:tc>
        <w:tc>
          <w:tcPr>
            <w:tcW w:type="dxa" w:w="5086"/>
            <w:tcBorders/>
          </w:tcPr>
          <w:p>
            <w:pPr>
              <w:spacing/>
              <w:rPr/>
            </w:pPr>
            <w:r>
              <w:rPr/>
              <w:t xml:space="preserve">D.K.</w:t>
            </w:r>
          </w:p>
        </w:tc>
        <w:tc>
          <w:tcPr>
            <w:tcW w:type="dxa" w:w="3041"/>
            <w:tcBorders/>
          </w:tcPr>
          <w:p>
            <w:pPr>
              <w:spacing/>
              <w:rPr/>
            </w:pPr>
            <w:r>
              <w:rPr/>
              <w:t xml:space="preserve">58,33 %</w:t>
            </w:r>
          </w:p>
        </w:tc>
      </w:tr>
      <w:tr>
        <w:trPr>
          <w:trHeight w:val="431" w:hRule="atLeast"/>
        </w:trPr>
        <w:tc>
          <w:tcPr>
            <w:tcW w:type="dxa" w:w="994"/>
            <w:tcBorders/>
          </w:tcPr>
          <w:p>
            <w:pPr>
              <w:pStyle w:val="Odlomakpopisa"/>
              <w:numPr>
                <w:ilvl w:val="0"/>
                <w:numId w:val="8"/>
              </w:numPr>
              <w:spacing/>
              <w:rPr/>
            </w:pPr>
          </w:p>
        </w:tc>
        <w:tc>
          <w:tcPr>
            <w:tcW w:type="dxa" w:w="5086"/>
            <w:tcBorders/>
          </w:tcPr>
          <w:p>
            <w:pPr>
              <w:spacing/>
              <w:rPr/>
            </w:pPr>
            <w:r>
              <w:rPr/>
              <w:t xml:space="preserve">T. K.S.</w:t>
            </w:r>
          </w:p>
        </w:tc>
        <w:tc>
          <w:tcPr>
            <w:tcW w:type="dxa" w:w="3041"/>
            <w:tcBorders/>
          </w:tcPr>
          <w:p>
            <w:pPr>
              <w:spacing/>
              <w:rPr/>
            </w:pPr>
            <w:r>
              <w:rPr/>
              <w:t xml:space="preserve">Nije pristupio/la</w:t>
            </w:r>
          </w:p>
        </w:tc>
      </w:tr>
      <w:tr>
        <w:trPr>
          <w:trHeight w:val="456" w:hRule="atLeast"/>
        </w:trPr>
        <w:tc>
          <w:tcPr>
            <w:tcW w:type="dxa" w:w="994"/>
            <w:tcBorders/>
            <w:shd w:fill="A8D08D" w:color="auto" w:val="clear"/>
          </w:tcPr>
          <w:p>
            <w:pPr>
              <w:pStyle w:val="Odlomakpopisa"/>
              <w:numPr>
                <w:ilvl w:val="0"/>
                <w:numId w:val="8"/>
              </w:numPr>
              <w:spacing/>
              <w:rPr/>
            </w:pPr>
          </w:p>
        </w:tc>
        <w:tc>
          <w:tcPr>
            <w:tcW w:type="dxa" w:w="5086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M.L.</w:t>
            </w:r>
          </w:p>
        </w:tc>
        <w:tc>
          <w:tcPr>
            <w:tcW w:type="dxa" w:w="3041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80,56 %</w:t>
            </w:r>
          </w:p>
        </w:tc>
      </w:tr>
      <w:tr>
        <w:trPr>
          <w:trHeight w:val="456" w:hRule="atLeast"/>
        </w:trPr>
        <w:tc>
          <w:tcPr>
            <w:tcW w:type="dxa" w:w="994"/>
            <w:tcBorders/>
          </w:tcPr>
          <w:p>
            <w:pPr>
              <w:pStyle w:val="Odlomakpopisa"/>
              <w:numPr>
                <w:ilvl w:val="0"/>
                <w:numId w:val="8"/>
              </w:numPr>
              <w:spacing/>
              <w:rPr/>
            </w:pPr>
          </w:p>
        </w:tc>
        <w:tc>
          <w:tcPr>
            <w:tcW w:type="dxa" w:w="5086"/>
            <w:tcBorders/>
          </w:tcPr>
          <w:p>
            <w:pPr>
              <w:spacing/>
              <w:rPr/>
            </w:pPr>
            <w:r>
              <w:rPr/>
              <w:t xml:space="preserve">N.M.</w:t>
            </w:r>
          </w:p>
        </w:tc>
        <w:tc>
          <w:tcPr>
            <w:tcW w:type="dxa" w:w="3041"/>
            <w:tcBorders/>
          </w:tcPr>
          <w:p>
            <w:pPr>
              <w:spacing/>
              <w:rPr/>
            </w:pPr>
            <w:r>
              <w:rPr/>
              <w:t xml:space="preserve">Nije pristupio/la</w:t>
            </w:r>
          </w:p>
        </w:tc>
      </w:tr>
      <w:tr>
        <w:trPr>
          <w:trHeight w:val="431" w:hRule="atLeast"/>
        </w:trPr>
        <w:tc>
          <w:tcPr>
            <w:tcW w:type="dxa" w:w="994"/>
            <w:tcBorders/>
          </w:tcPr>
          <w:p>
            <w:pPr>
              <w:pStyle w:val="Odlomakpopisa"/>
              <w:numPr>
                <w:ilvl w:val="0"/>
                <w:numId w:val="8"/>
              </w:numPr>
              <w:spacing/>
              <w:rPr/>
            </w:pPr>
          </w:p>
        </w:tc>
        <w:tc>
          <w:tcPr>
            <w:tcW w:type="dxa" w:w="5086"/>
            <w:tcBorders/>
          </w:tcPr>
          <w:p>
            <w:pPr>
              <w:spacing/>
              <w:rPr/>
            </w:pPr>
            <w:r>
              <w:rPr/>
              <w:t xml:space="preserve">E.S.</w:t>
            </w:r>
          </w:p>
        </w:tc>
        <w:tc>
          <w:tcPr>
            <w:tcW w:type="dxa" w:w="3041"/>
            <w:tcBorders/>
          </w:tcPr>
          <w:p>
            <w:pPr>
              <w:spacing/>
              <w:rPr/>
            </w:pPr>
            <w:r>
              <w:rPr/>
              <w:t xml:space="preserve">Nije pristupio/la</w:t>
            </w:r>
          </w:p>
        </w:tc>
      </w:tr>
      <w:tr>
        <w:trPr>
          <w:trHeight w:val="431" w:hRule="atLeast"/>
        </w:trPr>
        <w:tc>
          <w:tcPr>
            <w:tcW w:type="dxa" w:w="994"/>
            <w:tcBorders/>
          </w:tcPr>
          <w:p>
            <w:pPr>
              <w:pStyle w:val="Odlomakpopisa"/>
              <w:numPr>
                <w:ilvl w:val="0"/>
                <w:numId w:val="8"/>
              </w:numPr>
              <w:spacing/>
              <w:rPr/>
            </w:pPr>
          </w:p>
        </w:tc>
        <w:tc>
          <w:tcPr>
            <w:tcW w:type="dxa" w:w="5086"/>
            <w:tcBorders/>
          </w:tcPr>
          <w:p>
            <w:pPr>
              <w:spacing/>
              <w:rPr/>
            </w:pPr>
            <w:r>
              <w:rPr/>
              <w:t xml:space="preserve">T.S.</w:t>
            </w:r>
          </w:p>
        </w:tc>
        <w:tc>
          <w:tcPr>
            <w:tcW w:type="dxa" w:w="3041"/>
            <w:tcBorders/>
          </w:tcPr>
          <w:p>
            <w:pPr>
              <w:spacing/>
              <w:rPr/>
            </w:pPr>
            <w:r>
              <w:rPr/>
              <w:t xml:space="preserve">Nije pristupio/la</w:t>
            </w:r>
          </w:p>
        </w:tc>
      </w:tr>
    </w:tbl>
    <w:p w14:paraId="71E2A2A8">
      <w:pPr>
        <w:tabs>
          <w:tab w:val="left" w:pos="993"/>
        </w:tabs>
        <w:suppressAutoHyphens/>
        <w:spacing/>
        <w:ind w:right="851"/>
        <w:jc w:val="both"/>
        <w:rPr>
          <w:rFonts w:ascii="Montserrat" w:hAnsi="Montserrat"/>
          <w:szCs w:val="22"/>
        </w:rPr>
      </w:pPr>
    </w:p>
    <w:p w14:paraId="3F247D74">
      <w:pPr>
        <w:spacing/>
        <w:jc w:val="both"/>
        <w:rPr>
          <w:rFonts w:ascii="Montserrat" w:hAnsi="Montserrat"/>
          <w:szCs w:val="22"/>
        </w:rPr>
      </w:pPr>
    </w:p>
    <w:p w14:paraId="400FF9FF">
      <w:pPr>
        <w:spacing/>
        <w:jc w:val="both"/>
        <w:rPr>
          <w:rFonts w:ascii="Montserrat" w:hAnsi="Montserrat"/>
          <w:szCs w:val="22"/>
        </w:rPr>
      </w:pPr>
    </w:p>
    <w:p w14:paraId="1FA9B6F1">
      <w:pPr>
        <w:spacing/>
        <w:jc w:val="both"/>
        <w:rPr>
          <w:rFonts w:ascii="Montserrat" w:hAnsi="Montserrat"/>
          <w:szCs w:val="22"/>
        </w:rPr>
      </w:pPr>
    </w:p>
    <w:p w14:paraId="618F96B2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Na </w:t>
      </w:r>
      <w:r>
        <w:rPr>
          <w:rFonts w:ascii="Montserrat" w:hAnsi="Montserrat"/>
          <w:szCs w:val="22"/>
        </w:rPr>
        <w:t xml:space="preserve">praktičnu provjeru (ogledni sat) i </w:t>
      </w:r>
      <w:r>
        <w:rPr>
          <w:rFonts w:ascii="Montserrat" w:hAnsi="Montserrat"/>
          <w:szCs w:val="22"/>
        </w:rPr>
        <w:t xml:space="preserve">razgovor (intervju) pozva</w:t>
      </w:r>
      <w:r>
        <w:rPr>
          <w:rFonts w:ascii="Montserrat" w:hAnsi="Montserrat"/>
          <w:szCs w:val="22"/>
        </w:rPr>
        <w:t xml:space="preserve">ni</w:t>
      </w:r>
      <w:r>
        <w:rPr>
          <w:rFonts w:ascii="Montserrat" w:hAnsi="Montserrat"/>
          <w:szCs w:val="22"/>
        </w:rPr>
        <w:t xml:space="preserve">/</w:t>
      </w:r>
      <w:r>
        <w:rPr>
          <w:rFonts w:ascii="Montserrat" w:hAnsi="Montserrat"/>
          <w:szCs w:val="22"/>
        </w:rPr>
        <w:t xml:space="preserve">e su</w:t>
      </w:r>
      <w:r>
        <w:rPr>
          <w:rFonts w:ascii="Montserrat" w:hAnsi="Montserrat"/>
          <w:szCs w:val="22"/>
        </w:rPr>
        <w:t xml:space="preserve"> kandidat</w:t>
      </w:r>
      <w:r>
        <w:rPr>
          <w:rFonts w:ascii="Montserrat" w:hAnsi="Montserrat"/>
          <w:szCs w:val="22"/>
        </w:rPr>
        <w:t xml:space="preserve">i</w:t>
      </w:r>
      <w:r>
        <w:rPr>
          <w:rFonts w:ascii="Montserrat" w:hAnsi="Montserrat"/>
          <w:szCs w:val="22"/>
        </w:rPr>
        <w:t xml:space="preserve">/kinj</w:t>
      </w:r>
      <w:r>
        <w:rPr>
          <w:rFonts w:ascii="Montserrat" w:hAnsi="Montserrat"/>
          <w:szCs w:val="22"/>
        </w:rPr>
        <w:t xml:space="preserve">e</w:t>
      </w:r>
      <w:r>
        <w:rPr>
          <w:rFonts w:ascii="Montserrat" w:hAnsi="Montserrat"/>
          <w:szCs w:val="22"/>
        </w:rPr>
        <w:t xml:space="preserve"> koji/</w:t>
      </w:r>
      <w:r>
        <w:rPr>
          <w:rFonts w:ascii="Montserrat" w:hAnsi="Montserrat"/>
          <w:szCs w:val="22"/>
        </w:rPr>
        <w:t xml:space="preserve">e su</w:t>
      </w:r>
      <w:r>
        <w:rPr>
          <w:rFonts w:ascii="Montserrat" w:hAnsi="Montserrat"/>
          <w:szCs w:val="22"/>
        </w:rPr>
        <w:t xml:space="preserve"> na pisanoj provjeri ostvari</w:t>
      </w:r>
      <w:r>
        <w:rPr>
          <w:rFonts w:ascii="Montserrat" w:hAnsi="Montserrat"/>
          <w:szCs w:val="22"/>
        </w:rPr>
        <w:t xml:space="preserve">li</w:t>
      </w:r>
      <w:r>
        <w:rPr>
          <w:rFonts w:ascii="Montserrat" w:hAnsi="Montserrat"/>
          <w:szCs w:val="22"/>
        </w:rPr>
        <w:t xml:space="preserve">/</w:t>
      </w:r>
      <w:r>
        <w:rPr>
          <w:rFonts w:ascii="Montserrat" w:hAnsi="Montserrat"/>
          <w:szCs w:val="22"/>
        </w:rPr>
        <w:t xml:space="preserve">l</w:t>
      </w:r>
      <w:r>
        <w:rPr>
          <w:rFonts w:ascii="Montserrat" w:hAnsi="Montserrat"/>
          <w:szCs w:val="22"/>
        </w:rPr>
        <w:t xml:space="preserve">e</w:t>
      </w:r>
      <w:r>
        <w:rPr>
          <w:rFonts w:ascii="Montserrat" w:hAnsi="Montserrat"/>
          <w:szCs w:val="22"/>
        </w:rPr>
        <w:t xml:space="preserve"> minimalno 60% riješenosti pisane provjere. Inicijali pozvan</w:t>
      </w:r>
      <w:r>
        <w:rPr>
          <w:rFonts w:ascii="Montserrat" w:hAnsi="Montserrat"/>
          <w:szCs w:val="22"/>
        </w:rPr>
        <w:t xml:space="preserve">ih</w:t>
      </w:r>
      <w:r>
        <w:rPr>
          <w:rFonts w:ascii="Montserrat" w:hAnsi="Montserrat"/>
          <w:szCs w:val="22"/>
        </w:rPr>
        <w:t xml:space="preserve"> kandidata/</w:t>
      </w:r>
      <w:r>
        <w:rPr>
          <w:rFonts w:ascii="Montserrat" w:hAnsi="Montserrat"/>
          <w:szCs w:val="22"/>
        </w:rPr>
        <w:t xml:space="preserve">kinj</w:t>
      </w:r>
      <w:r>
        <w:rPr>
          <w:rFonts w:ascii="Montserrat" w:hAnsi="Montserrat"/>
          <w:szCs w:val="22"/>
        </w:rPr>
        <w:t xml:space="preserve">a</w:t>
      </w:r>
      <w:r>
        <w:rPr>
          <w:rFonts w:ascii="Montserrat" w:hAnsi="Montserrat"/>
          <w:szCs w:val="22"/>
        </w:rPr>
        <w:t xml:space="preserve"> označeni su u tablici s rang listom </w:t>
      </w:r>
      <w:r>
        <w:rPr>
          <w:rFonts w:ascii="Montserrat" w:hAnsi="Montserrat"/>
          <w:b/>
          <w:szCs w:val="22"/>
        </w:rPr>
        <w:t xml:space="preserve">podebljanim tekstom u zelenom okviru</w:t>
      </w:r>
      <w:r>
        <w:rPr>
          <w:rFonts w:ascii="Montserrat" w:hAnsi="Montserrat"/>
          <w:szCs w:val="22"/>
        </w:rPr>
        <w:t xml:space="preserve">.</w:t>
      </w:r>
    </w:p>
    <w:p w14:paraId="5C9524A5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Praktična provjera (</w:t>
      </w:r>
      <w:r>
        <w:rPr>
          <w:rFonts w:ascii="Montserrat" w:hAnsi="Montserrat"/>
          <w:szCs w:val="22"/>
        </w:rPr>
        <w:t xml:space="preserve">ogledni sat</w:t>
      </w:r>
      <w:r>
        <w:rPr>
          <w:rFonts w:ascii="Montserrat" w:hAnsi="Montserrat"/>
          <w:szCs w:val="22"/>
        </w:rPr>
        <w:t xml:space="preserve"> / radionica</w:t>
      </w:r>
      <w:r>
        <w:rPr>
          <w:rFonts w:ascii="Montserrat" w:hAnsi="Montserrat"/>
          <w:szCs w:val="22"/>
        </w:rPr>
        <w:t xml:space="preserve">) održat će u Prvoj riječkoj hrvatskoj gimnaziji, Rijeka, Frana Kurelca 1 prema sljedećem rasporedu: </w:t>
      </w:r>
    </w:p>
    <w:p w14:paraId="60ABC30D">
      <w:pPr>
        <w:spacing/>
        <w:jc w:val="both"/>
        <w:rPr>
          <w:rFonts w:ascii="Montserrat" w:hAnsi="Montserrat"/>
          <w:szCs w:val="22"/>
        </w:rPr>
      </w:pPr>
    </w:p>
    <w:p w14:paraId="31477959">
      <w:pPr>
        <w:spacing/>
        <w:jc w:val="both"/>
        <w:rPr>
          <w:rFonts w:ascii="Montserrat" w:hAnsi="Montserrat"/>
          <w:szCs w:val="22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79"/>
        <w:gridCol w:w="2338"/>
        <w:gridCol w:w="3062"/>
        <w:gridCol w:w="2731"/>
      </w:tblGrid>
      <w:tr>
        <w:trPr>
          <w:jc w:val="center"/>
        </w:trPr>
        <w:tc>
          <w:tcPr>
            <w:tcW w:type="dxa" w:w="885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Redni broj</w:t>
            </w:r>
          </w:p>
        </w:tc>
        <w:tc>
          <w:tcPr>
            <w:tcW w:type="dxa" w:w="2391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INICIJALI</w:t>
            </w:r>
          </w:p>
        </w:tc>
        <w:tc>
          <w:tcPr>
            <w:tcW w:type="dxa" w:w="3147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DATUM, VRIJEME</w:t>
            </w:r>
          </w:p>
        </w:tc>
        <w:tc>
          <w:tcPr>
            <w:tcW w:type="dxa" w:w="2813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Razred / učionica</w:t>
            </w:r>
          </w:p>
        </w:tc>
      </w:tr>
      <w:tr>
        <w:trPr>
          <w:jc w:val="center"/>
        </w:trPr>
        <w:tc>
          <w:tcPr>
            <w:tcW w:type="dxa" w:w="885"/>
            <w:tcBorders/>
          </w:tcPr>
          <w:p>
            <w:pPr>
              <w:spacing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1.</w:t>
            </w:r>
          </w:p>
        </w:tc>
        <w:tc>
          <w:tcPr>
            <w:tcW w:type="dxa" w:w="2391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M. L.</w:t>
            </w:r>
          </w:p>
        </w:tc>
        <w:tc>
          <w:tcPr>
            <w:tcW w:type="dxa" w:w="3147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6.11.2026., 8:00</w:t>
            </w:r>
          </w:p>
        </w:tc>
        <w:tc>
          <w:tcPr>
            <w:tcW w:type="dxa" w:w="2813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1.b, učionica 109</w:t>
            </w:r>
          </w:p>
        </w:tc>
      </w:tr>
      <w:tr>
        <w:trPr>
          <w:jc w:val="center"/>
        </w:trPr>
        <w:tc>
          <w:tcPr>
            <w:tcW w:type="dxa" w:w="885"/>
            <w:tcBorders/>
          </w:tcPr>
          <w:p>
            <w:pPr>
              <w:spacing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2.</w:t>
            </w:r>
          </w:p>
        </w:tc>
        <w:tc>
          <w:tcPr>
            <w:tcW w:type="dxa" w:w="2391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J</w:t>
            </w:r>
            <w:r>
              <w:rPr>
                <w:rFonts w:ascii="Montserrat" w:hAnsi="Montserrat"/>
              </w:rPr>
              <w:t xml:space="preserve">.G.</w:t>
            </w:r>
          </w:p>
        </w:tc>
        <w:tc>
          <w:tcPr>
            <w:tcW w:type="dxa" w:w="3147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6.11.2026</w:t>
            </w:r>
            <w:r>
              <w:rPr>
                <w:rFonts w:ascii="Montserrat" w:hAnsi="Montserrat"/>
              </w:rPr>
              <w:t xml:space="preserve">., 9,40</w:t>
            </w:r>
          </w:p>
        </w:tc>
        <w:tc>
          <w:tcPr>
            <w:tcW w:type="dxa" w:w="2813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3.b, učionica 209</w:t>
            </w:r>
          </w:p>
        </w:tc>
      </w:tr>
      <w:tr>
        <w:trPr>
          <w:jc w:val="center"/>
        </w:trPr>
        <w:tc>
          <w:tcPr>
            <w:tcW w:type="dxa" w:w="885"/>
            <w:tcBorders/>
          </w:tcPr>
          <w:p>
            <w:pPr>
              <w:spacing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3.</w:t>
            </w:r>
          </w:p>
        </w:tc>
        <w:tc>
          <w:tcPr>
            <w:tcW w:type="dxa" w:w="2391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G</w:t>
            </w:r>
            <w:r>
              <w:rPr>
                <w:rFonts w:ascii="Montserrat" w:hAnsi="Montserrat"/>
              </w:rPr>
              <w:t xml:space="preserve">.G.</w:t>
            </w:r>
          </w:p>
        </w:tc>
        <w:tc>
          <w:tcPr>
            <w:tcW w:type="dxa" w:w="3147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6.11.2026., 10 45</w:t>
            </w:r>
          </w:p>
        </w:tc>
        <w:tc>
          <w:tcPr>
            <w:tcW w:type="dxa" w:w="2813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1.a, učionica 104</w:t>
            </w:r>
          </w:p>
        </w:tc>
      </w:tr>
    </w:tbl>
    <w:p w14:paraId="6658A70C">
      <w:pPr>
        <w:spacing/>
        <w:jc w:val="both"/>
        <w:rPr>
          <w:rFonts w:ascii="Montserrat" w:hAnsi="Montserrat"/>
          <w:szCs w:val="22"/>
        </w:rPr>
      </w:pPr>
    </w:p>
    <w:p w14:paraId="1C34BD24">
      <w:pPr>
        <w:spacing/>
        <w:jc w:val="both"/>
        <w:rPr>
          <w:rFonts w:ascii="Montserrat" w:hAnsi="Montserrat"/>
        </w:rPr>
      </w:pPr>
      <w:r>
        <w:rPr/>
        <w:t xml:space="preserve">Kandidat samostalno odabire temu i priprema ogledni sat ili radionicu koju će održati.</w:t>
      </w:r>
      <w:r>
        <w:rPr>
          <w:rFonts w:ascii="Montserrat" w:hAnsi="Montserrat"/>
        </w:rPr>
        <w:t xml:space="preserve"> </w:t>
      </w:r>
    </w:p>
    <w:p w14:paraId="7569F4FB">
      <w:pPr>
        <w:spacing/>
        <w:jc w:val="both"/>
        <w:rPr>
          <w:rFonts w:ascii="Montserrat" w:hAnsi="Montserrat"/>
        </w:rPr>
      </w:pPr>
    </w:p>
    <w:p w14:paraId="73F6C295">
      <w:pPr>
        <w:spacing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Razgovor (intervju) će se održati u Prvoj riječkoj hrvatskoj gimnaziji, Rijeka, Frana Kurelca 1, u </w:t>
      </w:r>
      <w:r>
        <w:rPr>
          <w:rFonts w:ascii="Montserrat" w:hAnsi="Montserrat"/>
        </w:rPr>
        <w:t xml:space="preserve">školskoj knjižnici</w:t>
      </w:r>
      <w:r>
        <w:rPr>
          <w:rFonts w:ascii="Montserrat" w:hAnsi="Montserrat"/>
        </w:rPr>
        <w:t xml:space="preserve"> (soba </w:t>
      </w:r>
      <w:r>
        <w:rPr>
          <w:rFonts w:ascii="Montserrat" w:hAnsi="Montserrat"/>
        </w:rPr>
        <w:t xml:space="preserve">203</w:t>
      </w:r>
      <w:r>
        <w:rPr>
          <w:rFonts w:ascii="Montserrat" w:hAnsi="Montserrat"/>
        </w:rPr>
        <w:t xml:space="preserve">) i to: </w:t>
      </w:r>
    </w:p>
    <w:p w14:paraId="198E6ED6">
      <w:pPr>
        <w:spacing/>
        <w:jc w:val="both"/>
        <w:rPr>
          <w:rFonts w:ascii="Montserrat" w:hAnsi="Montserrat"/>
          <w:szCs w:val="22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869"/>
        <w:gridCol w:w="2276"/>
        <w:gridCol w:w="2958"/>
        <w:gridCol w:w="2907"/>
      </w:tblGrid>
      <w:tr>
        <w:trPr>
          <w:jc w:val="center"/>
        </w:trPr>
        <w:tc>
          <w:tcPr>
            <w:tcW w:type="dxa" w:w="876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Redni broj</w:t>
            </w:r>
          </w:p>
        </w:tc>
        <w:tc>
          <w:tcPr>
            <w:tcW w:type="dxa" w:w="2327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INICIJALI</w:t>
            </w:r>
          </w:p>
        </w:tc>
        <w:tc>
          <w:tcPr>
            <w:tcW w:type="dxa" w:w="3043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DATUM, VRIJEME</w:t>
            </w:r>
          </w:p>
        </w:tc>
        <w:tc>
          <w:tcPr>
            <w:tcW w:type="dxa" w:w="2990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VRIJEME</w:t>
            </w:r>
          </w:p>
        </w:tc>
      </w:tr>
      <w:tr>
        <w:trPr>
          <w:jc w:val="center"/>
        </w:trPr>
        <w:tc>
          <w:tcPr>
            <w:tcW w:type="dxa" w:w="876"/>
            <w:tcBorders/>
          </w:tcPr>
          <w:p>
            <w:pPr>
              <w:spacing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1.</w:t>
            </w:r>
          </w:p>
        </w:tc>
        <w:tc>
          <w:tcPr>
            <w:tcW w:type="dxa" w:w="2327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M.L.</w:t>
            </w:r>
          </w:p>
        </w:tc>
        <w:tc>
          <w:tcPr>
            <w:tcW w:type="dxa" w:w="3043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6.11.2026.</w:t>
            </w:r>
          </w:p>
        </w:tc>
        <w:tc>
          <w:tcPr>
            <w:tcW w:type="dxa" w:w="2990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8:</w:t>
            </w:r>
            <w:r>
              <w:rPr>
                <w:rFonts w:ascii="Montserrat" w:hAnsi="Montserrat"/>
              </w:rPr>
              <w:t xml:space="preserve">50</w:t>
            </w:r>
          </w:p>
        </w:tc>
      </w:tr>
      <w:tr>
        <w:trPr>
          <w:jc w:val="center"/>
        </w:trPr>
        <w:tc>
          <w:tcPr>
            <w:tcW w:type="dxa" w:w="876"/>
            <w:tcBorders/>
          </w:tcPr>
          <w:p>
            <w:pPr>
              <w:spacing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2.</w:t>
            </w:r>
          </w:p>
        </w:tc>
        <w:tc>
          <w:tcPr>
            <w:tcW w:type="dxa" w:w="2327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J.G.</w:t>
            </w:r>
          </w:p>
        </w:tc>
        <w:tc>
          <w:tcPr>
            <w:tcW w:type="dxa" w:w="3043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6.11.2026.</w:t>
            </w:r>
          </w:p>
        </w:tc>
        <w:tc>
          <w:tcPr>
            <w:tcW w:type="dxa" w:w="2990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9</w:t>
            </w:r>
            <w:r>
              <w:rPr>
                <w:rFonts w:ascii="Montserrat" w:hAnsi="Montserrat"/>
              </w:rPr>
              <w:t xml:space="preserve">:05</w:t>
            </w:r>
          </w:p>
        </w:tc>
      </w:tr>
      <w:tr>
        <w:trPr>
          <w:jc w:val="center"/>
        </w:trPr>
        <w:tc>
          <w:tcPr>
            <w:tcW w:type="dxa" w:w="876"/>
            <w:tcBorders/>
          </w:tcPr>
          <w:p>
            <w:pPr>
              <w:spacing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3.</w:t>
            </w:r>
          </w:p>
        </w:tc>
        <w:tc>
          <w:tcPr>
            <w:tcW w:type="dxa" w:w="2327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G.G.</w:t>
            </w:r>
          </w:p>
        </w:tc>
        <w:tc>
          <w:tcPr>
            <w:tcW w:type="dxa" w:w="3043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6.11.2026</w:t>
            </w:r>
            <w:r>
              <w:rPr>
                <w:rFonts w:ascii="Montserrat" w:hAnsi="Montserrat"/>
              </w:rPr>
              <w:t xml:space="preserve">.</w:t>
            </w:r>
          </w:p>
        </w:tc>
        <w:tc>
          <w:tcPr>
            <w:tcW w:type="dxa" w:w="2990"/>
            <w:tcBorders/>
          </w:tcPr>
          <w:p>
            <w:pPr>
              <w:spacing/>
              <w:jc w:val="both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9:20</w:t>
            </w:r>
          </w:p>
        </w:tc>
      </w:tr>
    </w:tbl>
    <w:p w14:paraId="5A122C68">
      <w:pPr>
        <w:spacing/>
        <w:jc w:val="both"/>
        <w:rPr>
          <w:rFonts w:ascii="Montserrat" w:hAnsi="Montserrat"/>
          <w:szCs w:val="22"/>
        </w:rPr>
      </w:pPr>
    </w:p>
    <w:p w14:paraId="720D571D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Razgovor s kandidatom/</w:t>
      </w:r>
      <w:r>
        <w:rPr>
          <w:rFonts w:ascii="Montserrat" w:hAnsi="Montserrat"/>
          <w:szCs w:val="22"/>
        </w:rPr>
        <w:t xml:space="preserve">kinjom</w:t>
      </w:r>
      <w:r>
        <w:rPr>
          <w:rFonts w:ascii="Montserrat" w:hAnsi="Montserrat"/>
          <w:szCs w:val="22"/>
        </w:rPr>
        <w:t xml:space="preserve"> (intervju) može obuhvaćati procjenu sposobnosti, izražavanja, znanja stranog jezika, vještina, profesionalnih ciljeva i interesa te motivacije za rad.</w:t>
      </w:r>
    </w:p>
    <w:p w14:paraId="2B833DE2">
      <w:pPr>
        <w:spacing/>
        <w:jc w:val="both"/>
        <w:rPr>
          <w:rFonts w:ascii="Montserrat" w:hAnsi="Montserrat"/>
          <w:szCs w:val="22"/>
        </w:rPr>
      </w:pPr>
    </w:p>
    <w:p w14:paraId="5303A25A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Svaki član Povjerenstva vrednuje kandidata/</w:t>
      </w:r>
      <w:r>
        <w:rPr>
          <w:rFonts w:ascii="Montserrat" w:hAnsi="Montserrat"/>
          <w:szCs w:val="22"/>
        </w:rPr>
        <w:t xml:space="preserve">kinju</w:t>
      </w:r>
      <w:r>
        <w:rPr>
          <w:rFonts w:ascii="Montserrat" w:hAnsi="Montserrat"/>
          <w:szCs w:val="22"/>
        </w:rPr>
        <w:t xml:space="preserve"> bodovima od 0-10</w:t>
      </w:r>
      <w:r>
        <w:rPr>
          <w:rFonts w:ascii="Montserrat" w:hAnsi="Montserrat"/>
          <w:szCs w:val="22"/>
        </w:rPr>
        <w:t xml:space="preserve"> za svaki dio postupka </w:t>
      </w:r>
      <w:r>
        <w:rPr>
          <w:rFonts w:ascii="Montserrat" w:hAnsi="Montserrat"/>
          <w:szCs w:val="22"/>
        </w:rPr>
        <w:t xml:space="preserve">procjene i vrednovanja.</w:t>
      </w:r>
    </w:p>
    <w:p w14:paraId="39D68B08">
      <w:pPr>
        <w:spacing/>
        <w:jc w:val="both"/>
        <w:rPr/>
      </w:pPr>
    </w:p>
    <w:p w14:paraId="76A089CB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Kandidat/</w:t>
      </w:r>
      <w:r>
        <w:rPr>
          <w:rFonts w:ascii="Montserrat" w:hAnsi="Montserrat"/>
          <w:szCs w:val="22"/>
        </w:rPr>
        <w:t xml:space="preserve">kinja</w:t>
      </w:r>
      <w:r>
        <w:rPr>
          <w:rFonts w:ascii="Montserrat" w:hAnsi="Montserrat"/>
          <w:szCs w:val="22"/>
        </w:rPr>
        <w:t xml:space="preserve"> je dužan/na ponijeti sa sobom odgovarajuću identifikacijsku ispravu bez koje neće moći pristupiti postupku procjene i vrednovanja.</w:t>
      </w:r>
    </w:p>
    <w:p w14:paraId="07D3336D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Za kandidata/</w:t>
      </w:r>
      <w:r>
        <w:rPr>
          <w:rFonts w:ascii="Montserrat" w:hAnsi="Montserrat"/>
          <w:szCs w:val="22"/>
        </w:rPr>
        <w:t xml:space="preserve">kinju</w:t>
      </w:r>
      <w:r>
        <w:rPr>
          <w:rFonts w:ascii="Montserrat" w:hAnsi="Montserrat"/>
          <w:szCs w:val="22"/>
        </w:rPr>
        <w:t xml:space="preserve"> koji/a ne pristupi </w:t>
      </w:r>
      <w:r>
        <w:rPr>
          <w:rFonts w:ascii="Montserrat" w:hAnsi="Montserrat"/>
          <w:szCs w:val="22"/>
        </w:rPr>
        <w:t xml:space="preserve">praktičnoj provjeri (oglednom satu) / </w:t>
      </w:r>
      <w:r>
        <w:rPr>
          <w:rFonts w:ascii="Montserrat" w:hAnsi="Montserrat"/>
          <w:szCs w:val="22"/>
        </w:rPr>
        <w:t xml:space="preserve">razgovoru (intervjuu) ili ne dođe u vrijeme naznačeno za početak</w:t>
      </w:r>
      <w:r>
        <w:rPr>
          <w:rFonts w:ascii="Montserrat" w:hAnsi="Montserrat"/>
          <w:szCs w:val="22"/>
        </w:rPr>
        <w:t xml:space="preserve"> praktične provjere (oglednog sata) /</w:t>
      </w:r>
      <w:r>
        <w:rPr>
          <w:rFonts w:ascii="Montserrat" w:hAnsi="Montserrat"/>
          <w:szCs w:val="22"/>
        </w:rPr>
        <w:t xml:space="preserve"> razgovora (intervjua), smatrat će se da je povukao/la prijavu na natječaj.</w:t>
      </w:r>
    </w:p>
    <w:p w14:paraId="6F78D490">
      <w:pPr>
        <w:spacing/>
        <w:jc w:val="both"/>
        <w:rPr>
          <w:rFonts w:ascii="Montserrat" w:hAnsi="Montserrat"/>
          <w:szCs w:val="22"/>
        </w:rPr>
      </w:pPr>
    </w:p>
    <w:p w14:paraId="6C2A1642">
      <w:pPr>
        <w:spacing/>
        <w:jc w:val="both"/>
        <w:rPr>
          <w:rFonts w:ascii="Montserrat" w:hAnsi="Montserrat"/>
          <w:szCs w:val="22"/>
        </w:rPr>
      </w:pPr>
    </w:p>
    <w:p w14:paraId="001608D6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Molimo kandidate/kinje koji/e neće pristupiti </w:t>
      </w:r>
      <w:r>
        <w:rPr>
          <w:rFonts w:ascii="Montserrat" w:hAnsi="Montserrat"/>
          <w:szCs w:val="22"/>
        </w:rPr>
        <w:t xml:space="preserve">praktičnoj provjeri (oglednom satu) / </w:t>
      </w:r>
      <w:r>
        <w:rPr>
          <w:rFonts w:ascii="Montserrat" w:hAnsi="Montserrat"/>
          <w:szCs w:val="22"/>
        </w:rPr>
        <w:t xml:space="preserve">razgovoru (intervjuu) da nas o istom obavijeste na adresu elektroničke pošte </w:t>
      </w:r>
      <w:r>
        <w:rPr/>
        <w:fldChar w:fldCharType="begin"/>
      </w:r>
      <w:r>
        <w:rPr/>
        <w:instrText xml:space="preserve">HYPERLINK "mailto:1.rihrgim@prhg.hr" </w:instrText>
      </w:r>
      <w:r>
        <w:rPr/>
        <w:fldChar w:fldCharType="separate"/>
      </w:r>
      <w:r>
        <w:rPr>
          <w:rStyle w:val="Hiperveza"/>
          <w:rFonts w:ascii="Montserrat" w:hAnsi="Montserrat"/>
          <w:color w:val="auto"/>
          <w:szCs w:val="22"/>
        </w:rPr>
        <w:t xml:space="preserve">1.rihrgim@prhg.hr</w:t>
      </w:r>
      <w:r>
        <w:rPr/>
        <w:fldChar w:fldCharType="end"/>
      </w:r>
      <w:r>
        <w:rPr>
          <w:rFonts w:ascii="Montserrat" w:hAnsi="Montserrat"/>
          <w:szCs w:val="22"/>
        </w:rPr>
        <w:t xml:space="preserve">. </w:t>
      </w:r>
    </w:p>
    <w:p w14:paraId="097F7D78">
      <w:pPr>
        <w:spacing/>
        <w:jc w:val="both"/>
        <w:rPr>
          <w:rFonts w:ascii="Montserrat" w:hAnsi="Montserrat"/>
          <w:szCs w:val="22"/>
        </w:rPr>
      </w:pPr>
    </w:p>
    <w:p w14:paraId="3DD6FAE1">
      <w:pPr>
        <w:spacing/>
        <w:jc w:val="both"/>
        <w:rPr>
          <w:rFonts w:ascii="Montserrat" w:hAnsi="Montserrat"/>
          <w:szCs w:val="22"/>
        </w:rPr>
      </w:pPr>
    </w:p>
    <w:p w14:paraId="7AFD2075">
      <w:pPr>
        <w: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Rijeka</w:t>
      </w:r>
      <w:r>
        <w:rPr>
          <w:rFonts w:ascii="Montserrat" w:hAnsi="Montserrat"/>
          <w:szCs w:val="22"/>
        </w:rPr>
        <w:t xml:space="preserve">,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3.11.2026.</w:t>
      </w:r>
      <w:r>
        <w:rPr>
          <w:rFonts w:ascii="Montserrat" w:hAnsi="Montserrat"/>
          <w:szCs w:val="22"/>
        </w:rPr>
        <w:t xml:space="preserve"> god.</w:t>
      </w:r>
    </w:p>
    <w:p w14:paraId="4F8E10E9">
      <w:pPr>
        <w:spacing/>
        <w:contextualSpacing/>
        <w:rPr>
          <w:rFonts w:ascii="Montserrat" w:hAnsi="Montserrat"/>
          <w:szCs w:val="22"/>
        </w:rPr>
      </w:pPr>
    </w:p>
    <w:p w14:paraId="182B9A68">
      <w:pPr>
        <w:spacing/>
        <w:contextualSpacing/>
        <w:rPr>
          <w:rFonts w:ascii="Montserrat" w:hAnsi="Montserrat"/>
          <w:szCs w:val="22"/>
        </w:rPr>
      </w:pPr>
      <w:bookmarkStart w:id="3" w:name="_Hlk83200337"/>
      <w:r>
        <w:rPr>
          <w:rFonts w:ascii="Montserrat" w:hAnsi="Montserrat"/>
          <w:szCs w:val="22"/>
        </w:rPr>
        <w:t xml:space="preserve">Povjerenstvo za provedbu natječaja:</w:t>
      </w:r>
    </w:p>
    <w:bookmarkEnd w:id="3"/>
    <w:p w14:paraId="61FA2A4F">
      <w:pPr>
        <w:spacing/>
        <w:ind w:left="1440" w:firstLine="720"/>
        <w:contextualSpacing/>
        <w:rPr>
          <w:rFonts w:ascii="Montserrat" w:hAnsi="Montserrat"/>
          <w:iCs/>
          <w:szCs w:val="22"/>
        </w:rPr>
      </w:pPr>
    </w:p>
    <w:p w14:paraId="5535FC94">
      <w:pPr>
        <w:spacing/>
        <w:ind w:left="2160"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Sandra Vidović, predsjednica povjerenstva</w:t>
      </w:r>
    </w:p>
    <w:p w14:paraId="1327987A">
      <w:pPr>
        <w:spacing/>
        <w:ind w:left="2160"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Bisera </w:t>
      </w:r>
      <w:r>
        <w:rPr>
          <w:rFonts w:ascii="Montserrat" w:hAnsi="Montserrat"/>
          <w:szCs w:val="22"/>
        </w:rPr>
        <w:t xml:space="preserve">Karanović</w:t>
      </w:r>
      <w:r>
        <w:rPr>
          <w:rFonts w:ascii="Montserrat" w:hAnsi="Montserrat"/>
          <w:szCs w:val="22"/>
        </w:rPr>
        <w:t xml:space="preserve">, članica povjerenstva</w:t>
      </w:r>
    </w:p>
    <w:p w14:paraId="71114A92">
      <w:pPr>
        <w:spacing/>
        <w:ind w:left="2160"/>
        <w:contextualSpacing/>
        <w:jc w:val="both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Nina </w:t>
      </w:r>
      <w:r>
        <w:rPr>
          <w:rFonts w:ascii="Montserrat" w:hAnsi="Montserrat"/>
          <w:szCs w:val="22"/>
        </w:rPr>
        <w:t xml:space="preserve">Pučić</w:t>
      </w:r>
      <w:r>
        <w:rPr>
          <w:rFonts w:ascii="Montserrat" w:hAnsi="Montserrat"/>
          <w:szCs w:val="22"/>
        </w:rPr>
        <w:t xml:space="preserve"> </w:t>
      </w:r>
      <w:r>
        <w:rPr>
          <w:rFonts w:ascii="Montserrat" w:hAnsi="Montserrat"/>
          <w:szCs w:val="22"/>
        </w:rPr>
        <w:t xml:space="preserve">Prispilović</w:t>
      </w:r>
      <w:r>
        <w:rPr>
          <w:rFonts w:ascii="Montserrat" w:hAnsi="Montserrat"/>
          <w:szCs w:val="22"/>
        </w:rPr>
        <w:t xml:space="preserve">, članica povjerenstva</w:t>
      </w:r>
    </w:p>
    <w:p w14:paraId="60604768">
      <w:pPr>
        <w:spacing/>
        <w:ind w:left="1440" w:firstLine="720"/>
        <w:contextualSpacing/>
        <w:jc w:val="both"/>
        <w:rPr>
          <w:rFonts w:ascii="Montserrat" w:hAnsi="Montserrat"/>
          <w:szCs w:val="22"/>
        </w:rPr>
      </w:pPr>
    </w:p>
    <w:sectPr>
      <w:headerReference w:type="default" r:id="rId2"/>
      <w:footerReference w:type="default" r:id="rId3"/>
      <w:type w:val="nextPage"/>
      <w:pgSz w:w="11900" w:h="16840"/>
      <w:pgMar w:top="2552" w:right="1440" w:bottom="1560" w:left="1440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Montserrat Light">
    <w:altName w:val="Times New Roman"/>
    <w:charset w:val="38"/>
    <w:family w:val="auto"/>
    <w:pitch w:val="variable"/>
    <w:sig w:usb0="2000020F" w:usb1="00000003" w:usb2="00000000" w:usb3="00000000" w:csb0="00000197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Montserrat Semi">
    <w:altName w:val="Courier New"/>
    <w:charset w:val="0"/>
    <w:family w:val="auto"/>
    <w:pitch w:val="variable"/>
    <w:sig w:usb0="00000007" w:usb1="00000000" w:usb2="00000000" w:usb3="00000000" w:csb0="00000093" w:csb1="00000000"/>
  </w:font>
  <w:font w:name="Montserrat">
    <w:altName w:val="Times New Roman"/>
    <w:charset w:val="38"/>
    <w:family w:val="auto"/>
    <w:pitch w:val="variable"/>
    <w:sig w:usb0="2000020F" w:usb1="00000003" w:usb2="00000000" w:usb3="00000000" w:csb0="00000197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sdt>
    <w:sdtPr>
      <w:rPr/>
      <w:id w:val="17607787"/>
      <w:docPartObj>
        <w:docPartGallery w:val="Page Numbers (Bottom of Page)"/>
        <w:docPartUnique/>
      </w:docPartObj>
    </w:sdtPr>
    <w:sdtEndPr>
      <w:rPr/>
    </w:sdtEndPr>
    <w:sdtContent>
      <w:p w14:paraId="5FB2AEA9">
        <w:pPr>
          <w:pStyle w:val="Podnoje"/>
          <w:spacing/>
          <w:jc w:val="center"/>
          <w:rPr/>
        </w:pPr>
        <w:r>
          <w:rPr/>
          <w:fldChar w:fldCharType="begin"/>
        </w:r>
        <w:r>
          <w:rPr/>
          <w:instrText xml:space="preserve"> PAGE   \* MERGEFORMAT </w:instrText>
        </w:r>
        <w:r>
          <w:rPr/>
          <w:fldChar w:fldCharType="separate"/>
        </w:r>
        <w:r>
          <w:rPr>
            <w:noProof/>
          </w:rPr>
          <w:t xml:space="preserve">2</w:t>
        </w:r>
        <w:r>
          <w:rPr/>
          <w:fldChar w:fldCharType="end"/>
        </w:r>
      </w:p>
      <w:p w14:paraId="64E37FB4">
        <w:pPr>
          <w:pStyle w:val="Podnoje"/>
          <w:spacing/>
          <w:jc w:val="center"/>
          <w:rPr/>
        </w:pPr>
      </w:p>
    </w:sdtContent>
  </w:sdt>
  <w:p w14:paraId="06A71554">
    <w:pPr>
      <w:pStyle w:val="Podnoje"/>
      <w:spacing/>
      <w:rPr/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699E61A">
    <w:pPr>
      <w:pStyle w:val="Zaglavlje"/>
      <w:spacing/>
      <w:rPr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-972312</wp:posOffset>
          </wp:positionH>
          <wp:positionV relativeFrom="page">
            <wp:posOffset>4445</wp:posOffset>
          </wp:positionV>
          <wp:extent cx="7560000" cy="10692000"/>
          <wp:effectExtent xmlns:wp="http://schemas.openxmlformats.org/drawingml/2006/wordprocessingDrawing" l="0" t="0" r="0" b="1905"/>
          <wp:wrapNone/>
          <wp:docPr id="2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55C"/>
    <w:lvl w:ilvl="0">
      <w:start w:val="1"/>
      <w:numFmt w:val="decimal"/>
      <w:suff w:val="tab"/>
      <w:lvlText w:val="%1."/>
      <w:pPr>
        <w:spacing/>
        <w:ind w:left="765" w:hanging="405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175C56CF"/>
    <w:lvl w:ilvl="0">
      <w:start w:val="1"/>
      <w:numFmt w:val="decimal"/>
      <w:suff w:val="tab"/>
      <w:lvlText w:val="%1."/>
      <w:pPr>
        <w:spacing/>
        <w:ind w:left="894" w:hanging="360"/>
      </w:pPr>
      <w:rPr>
        <w:rFonts w:hint="default"/>
        <w:b/>
      </w:rPr>
    </w:lvl>
    <w:lvl w:ilvl="1">
      <w:start w:val="1"/>
      <w:numFmt w:val="lowerLetter"/>
      <w:suff w:val="tab"/>
      <w:lvlText w:val="%2."/>
      <w:pPr>
        <w:spacing/>
        <w:ind w:left="1614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34" w:hanging="180"/>
      </w:pPr>
      <w:rPr/>
    </w:lvl>
    <w:lvl w:ilvl="3">
      <w:start w:val="1"/>
      <w:numFmt w:val="decimal"/>
      <w:suff w:val="tab"/>
      <w:lvlText w:val="%4."/>
      <w:pPr>
        <w:spacing/>
        <w:ind w:left="3054" w:hanging="360"/>
      </w:pPr>
      <w:rPr/>
    </w:lvl>
    <w:lvl w:ilvl="4">
      <w:start w:val="1"/>
      <w:numFmt w:val="lowerLetter"/>
      <w:suff w:val="tab"/>
      <w:lvlText w:val="%5."/>
      <w:pPr>
        <w:spacing/>
        <w:ind w:left="3774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494" w:hanging="180"/>
      </w:pPr>
      <w:rPr/>
    </w:lvl>
    <w:lvl w:ilvl="6">
      <w:start w:val="1"/>
      <w:numFmt w:val="decimal"/>
      <w:suff w:val="tab"/>
      <w:lvlText w:val="%7."/>
      <w:pPr>
        <w:spacing/>
        <w:ind w:left="5214" w:hanging="360"/>
      </w:pPr>
      <w:rPr/>
    </w:lvl>
    <w:lvl w:ilvl="7">
      <w:start w:val="1"/>
      <w:numFmt w:val="lowerLetter"/>
      <w:suff w:val="tab"/>
      <w:lvlText w:val="%8."/>
      <w:pPr>
        <w:spacing/>
        <w:ind w:left="5934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654" w:hanging="180"/>
      </w:pPr>
      <w:rPr/>
    </w:lvl>
  </w:abstractNum>
  <w:abstractNum w:abstractNumId="2">
    <w:nsid w:val="222B7707"/>
    <w:lvl w:ilvl="0">
      <w:start w:val="1"/>
      <w:numFmt w:val="decimal"/>
      <w:suff w:val="tab"/>
      <w:lvlText w:val="%1."/>
      <w:pPr>
        <w:spacing/>
        <w:ind w:left="1713" w:hanging="360"/>
      </w:pPr>
      <w:rPr>
        <w:rFonts w:ascii="Montserrat Light" w:hAnsi="Montserrat Light" w:eastAsiaTheme="minorHAnsi" w:cstheme="minorBidi"/>
        <w:b w:val="0"/>
        <w:bCs/>
      </w:rPr>
    </w:lvl>
    <w:lvl w:ilvl="1">
      <w:start w:val="1"/>
      <w:numFmt w:val="bullet"/>
      <w:suff w:val="tab"/>
      <w:lvlText w:val="o"/>
      <w:pPr>
        <w:spacing/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315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87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31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603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473" w:hanging="360"/>
      </w:pPr>
      <w:rPr>
        <w:rFonts w:ascii="Wingdings" w:hAnsi="Wingdings" w:hint="default"/>
      </w:rPr>
    </w:lvl>
  </w:abstractNum>
  <w:abstractNum w:abstractNumId="3">
    <w:nsid w:val="53022EA4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592D5CA6"/>
    <w:lvl w:ilvl="0">
      <w:start w:val="0"/>
      <w:numFmt w:val="bullet"/>
      <w:suff w:val="tab"/>
      <w:lvlText w:val="-"/>
      <w:pPr>
        <w:spacing/>
        <w:ind w:left="630" w:hanging="360"/>
      </w:pPr>
      <w:rPr>
        <w:rFonts w:ascii="Montserrat Light" w:hAnsi="Montserrat Light" w:eastAsiaTheme="minorHAnsi" w:cstheme="minorBidi" w:hint="default"/>
      </w:rPr>
    </w:lvl>
    <w:lvl w:ilvl="1">
      <w:start w:val="1"/>
      <w:numFmt w:val="bullet"/>
      <w:suff w:val="tab"/>
      <w:lvlText w:val="o"/>
      <w:pPr>
        <w:spacing/>
        <w:ind w:left="135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07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79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51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23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95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67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390" w:hanging="360"/>
      </w:pPr>
      <w:rPr>
        <w:rFonts w:ascii="Wingdings" w:hAnsi="Wingdings" w:hint="default"/>
      </w:rPr>
    </w:lvl>
  </w:abstractNum>
  <w:abstractNum w:abstractNumId="5">
    <w:nsid w:val="66284A13"/>
    <w:lvl w:ilvl="0">
      <w:start w:val="1"/>
      <w:numFmt w:val="decimal"/>
      <w:suff w:val="tab"/>
      <w:lvlText w:val="%1."/>
      <w:pPr>
        <w:spacing/>
        <w:ind w:left="720" w:hanging="360"/>
      </w:pPr>
      <w:rPr>
        <w:b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75214035"/>
    <w:lvl w:ilvl="0">
      <w:start w:val="1"/>
      <w:numFmt w:val="decimal"/>
      <w:suff w:val="tab"/>
      <w:lvlText w:val="%1."/>
      <w:pPr>
        <w:spacing/>
        <w:ind w:left="765" w:hanging="405"/>
      </w:pPr>
      <w:rPr>
        <w:rFonts w:hint="default"/>
        <w:b w:val="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7AE56C08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hr-HR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/>
    </w:pPr>
    <w:rPr>
      <w:rFonts w:ascii="Montserrat Light" w:hAnsi="Montserrat Light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Theme="majorEastAsia" w:cstheme="majorBidi"/>
      <w:sz w:val="24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 w:after="160"/>
    </w:pPr>
    <w:rPr>
      <w:color w:val="5A5A5A"/>
      <w:spacing w:val="15"/>
      <w:szCs w:val="22"/>
    </w:rPr>
  </w:style>
  <w:style w:type="character" w:styleId="PodnaslovChar" w:customStyle="1">
    <w:name w:val="Podnaslov Char"/>
    <w:basedOn w:val="Zadanifontodlomka"/>
    <w:link w:val="Subtitle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styleId="Neupadljivoisticanje" w:customStyle="1">
    <w:name w:val="Subtle Emphasis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styleId="Naslov3Char" w:customStyle="1">
    <w:name w:val="Naslov 3 Char"/>
    <w:basedOn w:val="Zadanifontodlomka"/>
    <w:link w:val="Heading3"/>
    <w:uiPriority w:val="9"/>
    <w:rPr>
      <w:rFonts w:ascii="Montserrat" w:hAnsi="Montserrat" w:eastAsiaTheme="majorEastAsia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Reetkatablice">
    <w:name w:val="Table Grid"/>
    <w:basedOn w:val="Obinatablica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Bezproreda" w:customStyle="1">
    <w:name w:val="No Spacing"/>
    <w:uiPriority w:val="1"/>
    <w:qFormat/>
    <w:pPr>
      <w:spacing/>
    </w:pPr>
    <w:rPr>
      <w:rFonts w:ascii="Montserrat Light" w:hAnsi="Montserrat Light"/>
      <w:sz w:val="22"/>
    </w:rPr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efault" w:customStyle="1">
    <w:name w:val="Default"/>
    <w:pPr>
      <w:autoSpaceDE w:val="false"/>
      <w:autoSpaceDN w:val="false"/>
      <w:adjustRightInd w:val="false"/>
      <w:spacing/>
    </w:pPr>
    <w:rPr>
      <w:rFonts w:ascii="Calibri" w:hAnsi="Calibri" w:cs="Calibri"/>
      <w:color w:val="000000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eastAsia="hr-HR"/>
    </w:rPr>
  </w:style>
</w:styles>
</file>

<file path=word/_rels/document.xml.rels>&#65279;<?xml version="1.0" encoding="utf-8" standalone="yes"?><Relationships xmlns="http://schemas.openxmlformats.org/package/2006/relationships"><Relationship Id="rId5" Type="http://schemas.openxmlformats.org/officeDocument/2006/relationships/styles" Target="styles.xml" /><Relationship Id="rId6" Type="http://schemas.openxmlformats.org/officeDocument/2006/relationships/settings" Target="setting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9" Type="http://schemas.openxmlformats.org/officeDocument/2006/relationships/fontTable" Target="fontTable.xml" /><Relationship Id="rId1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U&#269;enik/Desktop/LOGO/PRHG%20memo%20template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PRHG memo template.dotx</Template>
  <TotalTime>1</TotalTime>
  <Pages>2</Pages>
  <Words>554</Words>
  <Characters>3163</Characters>
  <Application>Microsoft Office Word</Application>
  <DocSecurity>0</DocSecurity>
  <Lines>26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Brigita Brubnjak</cp:lastModifiedBy>
  <cp:lastPrinted>2022-01-18T12:26:00Z</cp:lastPrinted>
  <cp:revision>2</cp:revision>
  <dcterms:created xsi:type="dcterms:W3CDTF">2026-11-03T12:31:00Z</dcterms:created>
  <dcterms:modified xsi:type="dcterms:W3CDTF">2026-11-03T12:31:00Z</dcterms:modified>
</cp:coreProperties>
</file>