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65"/>
        <w:gridCol w:w="2666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112-01/26-03/20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2170-42-26-3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30. 10. 2026.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BC543">
      <w:pPr>
        <w:spacing/>
        <w:ind w:right="515"/>
        <w:rPr>
          <w:rFonts w:ascii="Montserrat" w:hAnsi="Montserrat"/>
          <w:color w:val="000000"/>
          <w:szCs w:val="22"/>
        </w:rPr>
      </w:pPr>
      <w:bookmarkStart w:id="2" w:name="_GoBack"/>
      <w:bookmarkEnd w:id="2"/>
    </w:p>
    <w:p w14:paraId="5D7B709B">
      <w:pPr>
        <w:spacing/>
        <w:ind w:right="515"/>
        <w:rPr>
          <w:rFonts w:ascii="Montserrat" w:hAnsi="Montserrat"/>
          <w:szCs w:val="22"/>
        </w:rPr>
      </w:pPr>
    </w:p>
    <w:p w14:paraId="639BDF45">
      <w:pPr>
        <w:spacing/>
        <w:ind w:right="515"/>
        <w:rPr>
          <w:rFonts w:ascii="Montserrat" w:hAnsi="Montserrat"/>
          <w:szCs w:val="22"/>
        </w:rPr>
      </w:pPr>
    </w:p>
    <w:p w14:paraId="6DD148A8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Na temelju članka 11. Pravilnika o načinu i postupku zapošljavanja u Prvoj riječkoj hrvatskoj gimnaziji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szCs w:val="22"/>
        </w:rPr>
        <w:t xml:space="preserve">Povjerenstvo za procjenu i vrednovanje kandidata objavljuje</w:t>
      </w:r>
    </w:p>
    <w:p w14:paraId="10DD5922">
      <w:pPr>
        <w:spacing/>
        <w:jc w:val="both"/>
        <w:rPr>
          <w:rFonts w:ascii="Montserrat" w:hAnsi="Montserrat"/>
          <w:szCs w:val="22"/>
        </w:rPr>
      </w:pPr>
    </w:p>
    <w:p w14:paraId="16B129D2">
      <w:pPr>
        <w:spacing/>
        <w:jc w:val="both"/>
        <w:rPr>
          <w:rFonts w:ascii="Montserrat" w:hAnsi="Montserrat"/>
          <w:szCs w:val="22"/>
        </w:rPr>
      </w:pPr>
    </w:p>
    <w:p w14:paraId="259E272C">
      <w:pPr>
        <w:spacing/>
        <w:jc w:val="center"/>
        <w:rPr>
          <w:rFonts w:ascii="Montserrat" w:hAnsi="Montserrat"/>
          <w:b/>
          <w:szCs w:val="22"/>
        </w:rPr>
      </w:pPr>
      <w:r>
        <w:rPr>
          <w:rFonts w:ascii="Montserrat" w:hAnsi="Montserrat"/>
          <w:b/>
          <w:szCs w:val="22"/>
        </w:rPr>
        <w:t xml:space="preserve">PODRUČJA PROVJERE ZA PRIPREMU ZA TESTIRANJE, VRIJEME I MJESTO TESTIRANJA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ZA KANDIDATE PRIJAVLJENE</w:t>
      </w:r>
      <w:r>
        <w:rPr>
          <w:rFonts w:ascii="Montserrat" w:hAnsi="Montserrat"/>
          <w:b/>
          <w:szCs w:val="22"/>
        </w:rPr>
        <w:t xml:space="preserve"> </w:t>
      </w:r>
    </w:p>
    <w:p w14:paraId="3F517A35">
      <w:pPr>
        <w:spacing/>
        <w:jc w:val="center"/>
        <w:rPr>
          <w:rFonts w:ascii="Montserrat" w:hAnsi="Montserrat"/>
          <w:b/>
          <w:szCs w:val="22"/>
        </w:rPr>
      </w:pPr>
      <w:r>
        <w:rPr>
          <w:rFonts w:ascii="Montserrat" w:hAnsi="Montserrat"/>
          <w:b/>
          <w:szCs w:val="22"/>
        </w:rPr>
        <w:t xml:space="preserve">NA NATJEČAJ ZA</w:t>
      </w:r>
      <w:r>
        <w:rPr>
          <w:rFonts w:ascii="Montserrat" w:hAnsi="Montserrat"/>
          <w:b/>
          <w:szCs w:val="22"/>
        </w:rPr>
        <w:t xml:space="preserve"> ZAPOŠLJAVANJE </w:t>
      </w:r>
      <w:r>
        <w:rPr>
          <w:rFonts w:ascii="Montserrat" w:hAnsi="Montserrat"/>
          <w:b/>
          <w:szCs w:val="22"/>
        </w:rPr>
        <w:t xml:space="preserve">ZA POPUNU RADNOG MJESTA</w:t>
      </w:r>
      <w:r>
        <w:rPr>
          <w:rFonts w:ascii="Montserrat" w:hAnsi="Montserrat"/>
          <w:b/>
          <w:szCs w:val="22"/>
        </w:rPr>
        <w:t xml:space="preserve">:</w:t>
      </w:r>
    </w:p>
    <w:p w14:paraId="33CA1813">
      <w:pPr>
        <w:spacing/>
        <w:jc w:val="center"/>
        <w:rPr>
          <w:rFonts w:ascii="Montserrat" w:hAnsi="Montserrat"/>
          <w:b/>
          <w:color w:val="FF0000"/>
          <w:szCs w:val="22"/>
        </w:rPr>
      </w:pPr>
    </w:p>
    <w:p w14:paraId="43610E7E">
      <w:pPr>
        <w:tabs>
          <w:tab w:val="left" w:pos="851"/>
        </w:tabs>
        <w:suppressAutoHyphens/>
        <w:spacing/>
        <w:ind w:left="720"/>
        <w:jc w:val="center"/>
        <w:rPr>
          <w:rFonts w:ascii="Montserrat" w:hAnsi="Montserrat"/>
          <w:b/>
          <w:bCs/>
        </w:rPr>
      </w:pPr>
      <w:bookmarkStart w:id="3" w:name="_Hlk111806543"/>
      <w:r>
        <w:rPr>
          <w:rFonts w:ascii="Montserrat" w:hAnsi="Montserrat"/>
          <w:b/>
          <w:bCs/>
        </w:rPr>
        <w:t xml:space="preserve">nastavnik/</w:t>
      </w:r>
      <w:r>
        <w:rPr>
          <w:rFonts w:ascii="Montserrat" w:hAnsi="Montserrat"/>
          <w:b/>
          <w:bCs/>
        </w:rPr>
        <w:t xml:space="preserve">ca</w:t>
      </w:r>
      <w:r>
        <w:rPr>
          <w:rFonts w:ascii="Montserrat" w:hAnsi="Montserrat"/>
          <w:b/>
          <w:bCs/>
        </w:rPr>
        <w:t xml:space="preserve"> </w:t>
      </w:r>
      <w:r>
        <w:rPr>
          <w:rFonts w:ascii="Montserrat" w:hAnsi="Montserrat"/>
          <w:b/>
          <w:bCs/>
        </w:rPr>
        <w:t xml:space="preserve">sociologije, politike i gospodarstva i etike</w:t>
      </w:r>
    </w:p>
    <w:p w14:paraId="6B0A5C0E">
      <w:pPr>
        <w:tabs>
          <w:tab w:val="left" w:pos="851"/>
        </w:tabs>
        <w:suppressAutoHyphens/>
        <w:spacing/>
        <w:jc w:val="center"/>
        <w:rPr>
          <w:rFonts w:ascii="Montserrat" w:hAnsi="Montserrat"/>
        </w:rPr>
      </w:pPr>
    </w:p>
    <w:p w14:paraId="077A660C">
      <w:pPr>
        <w:tabs>
          <w:tab w:val="left" w:pos="851"/>
        </w:tabs>
        <w:suppressAutoHyphens/>
        <w:spacing/>
        <w:jc w:val="center"/>
        <w:rPr>
          <w:rFonts w:ascii="Montserrat" w:hAnsi="Montserrat"/>
        </w:rPr>
      </w:pPr>
      <w:r>
        <w:rPr>
          <w:rFonts w:ascii="Montserrat" w:hAnsi="Montserrat"/>
        </w:rPr>
        <w:t xml:space="preserve">1 izvršitelj/</w:t>
      </w:r>
      <w:r>
        <w:rPr>
          <w:rFonts w:ascii="Montserrat" w:hAnsi="Montserrat"/>
        </w:rPr>
        <w:t xml:space="preserve">ica</w:t>
      </w:r>
      <w:r>
        <w:rPr>
          <w:rFonts w:ascii="Montserrat" w:hAnsi="Montserrat"/>
        </w:rPr>
        <w:t xml:space="preserve"> </w:t>
      </w:r>
    </w:p>
    <w:p w14:paraId="7DA98FA1">
      <w:pPr>
        <w:tabs>
          <w:tab w:val="left" w:pos="851"/>
        </w:tabs>
        <w:suppressAutoHyphens/>
        <w:spacing/>
        <w:jc w:val="center"/>
        <w:rPr>
          <w:rFonts w:ascii="Montserrat" w:hAnsi="Montserrat"/>
          <w:b/>
        </w:rPr>
      </w:pPr>
      <w:r>
        <w:rPr>
          <w:rFonts w:ascii="Montserrat" w:hAnsi="Montserrat"/>
        </w:rPr>
        <w:t xml:space="preserve">- </w:t>
      </w:r>
      <w:r>
        <w:rPr>
          <w:rFonts w:ascii="Montserrat" w:hAnsi="Montserrat"/>
        </w:rPr>
        <w:t xml:space="preserve">ne</w:t>
      </w:r>
      <w:r>
        <w:rPr>
          <w:rFonts w:ascii="Montserrat" w:hAnsi="Montserrat"/>
        </w:rPr>
        <w:t xml:space="preserve">određeno, puno radno vrijeme, uz uvjet probnog rada od 6 mjeseci</w:t>
      </w:r>
    </w:p>
    <w:p w14:paraId="6CF8194F">
      <w:pPr>
        <w:spacing/>
        <w:jc w:val="center"/>
        <w:rPr>
          <w:rFonts w:ascii="Montserrat" w:hAnsi="Montserrat"/>
          <w:b/>
          <w:szCs w:val="22"/>
        </w:rPr>
      </w:pPr>
    </w:p>
    <w:bookmarkEnd w:id="3"/>
    <w:p w14:paraId="04EFD56D">
      <w:pPr>
        <w:tabs>
          <w:tab w:val="left" w:pos="851"/>
        </w:tabs>
        <w:suppressAutoHyphens/>
        <w:spacing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szCs w:val="22"/>
        </w:rPr>
        <w:t xml:space="preserve">Kandidati/kinje za radno mjesto </w:t>
      </w:r>
      <w:r>
        <w:rPr>
          <w:rFonts w:ascii="Montserrat" w:hAnsi="Montserrat"/>
          <w:b/>
          <w:bCs/>
        </w:rPr>
        <w:t xml:space="preserve">nastavnik/</w:t>
      </w:r>
      <w:r>
        <w:rPr>
          <w:rFonts w:ascii="Montserrat" w:hAnsi="Montserrat"/>
          <w:b/>
          <w:bCs/>
        </w:rPr>
        <w:t xml:space="preserve">ca</w:t>
      </w:r>
      <w:r>
        <w:rPr>
          <w:rFonts w:ascii="Montserrat" w:hAnsi="Montserrat"/>
          <w:b/>
          <w:bCs/>
        </w:rPr>
        <w:t xml:space="preserve"> sociologije, politike i gospodarstva i etike</w:t>
      </w:r>
      <w:r>
        <w:rPr>
          <w:rFonts w:ascii="Montserrat" w:hAnsi="Montserrat"/>
        </w:rPr>
        <w:t xml:space="preserve">, </w:t>
      </w:r>
      <w:r>
        <w:rPr>
          <w:rFonts w:ascii="Montserrat" w:hAnsi="Montserrat"/>
        </w:rPr>
        <w:t xml:space="preserve">na </w:t>
      </w:r>
      <w:r>
        <w:rPr>
          <w:rFonts w:ascii="Montserrat" w:hAnsi="Montserrat"/>
        </w:rPr>
        <w:t xml:space="preserve">ne</w:t>
      </w:r>
      <w:r>
        <w:rPr>
          <w:rFonts w:ascii="Montserrat" w:hAnsi="Montserrat"/>
        </w:rPr>
        <w:t xml:space="preserve">određeno, puno radno vrijeme, uz uvjet probnog rada od 6 mjeseci</w:t>
      </w:r>
      <w:r>
        <w:rPr>
          <w:rFonts w:ascii="Montserrat" w:hAnsi="Montserrat"/>
        </w:rPr>
        <w:t xml:space="preserve">, </w:t>
      </w:r>
      <w:r>
        <w:rPr>
          <w:rFonts w:ascii="Montserrat" w:hAnsi="Montserrat"/>
        </w:rPr>
        <w:t xml:space="preserve">1 izvršitelj/</w:t>
      </w:r>
      <w:r>
        <w:rPr>
          <w:rFonts w:ascii="Montserrat" w:hAnsi="Montserrat"/>
        </w:rPr>
        <w:t xml:space="preserve">ica</w:t>
      </w:r>
      <w:r>
        <w:rPr>
          <w:rFonts w:ascii="Montserrat" w:hAnsi="Montserrat"/>
          <w:szCs w:val="22"/>
        </w:rPr>
        <w:t xml:space="preserve">, koji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ispunjavaju formalne uvjete natječaj</w:t>
      </w:r>
      <w:r>
        <w:rPr>
          <w:rFonts w:ascii="Montserrat" w:hAnsi="Montserrat"/>
          <w:szCs w:val="22"/>
        </w:rPr>
        <w:t xml:space="preserve">a</w:t>
      </w:r>
      <w:r>
        <w:rPr>
          <w:rFonts w:ascii="Montserrat" w:hAnsi="Montserrat"/>
          <w:szCs w:val="22"/>
        </w:rPr>
        <w:t xml:space="preserve"> i podnijeli</w:t>
      </w:r>
      <w:r>
        <w:rPr>
          <w:rFonts w:ascii="Montserrat" w:hAnsi="Montserrat"/>
          <w:szCs w:val="22"/>
        </w:rPr>
        <w:t xml:space="preserve">/e </w:t>
      </w:r>
      <w:r>
        <w:rPr>
          <w:rFonts w:ascii="Montserrat" w:hAnsi="Montserrat"/>
          <w:szCs w:val="22"/>
        </w:rPr>
        <w:t xml:space="preserve">su potpunu/pravodobnu prijavu na natječaj te mogu pristupiti pisanoj provjeri su:</w:t>
      </w:r>
    </w:p>
    <w:p w14:paraId="7FDB7575">
      <w:pPr>
        <w:spacing/>
        <w:jc w:val="both"/>
        <w:rPr>
          <w:rFonts w:ascii="Montserrat" w:hAnsi="Montserrat"/>
          <w:color w:val="FF0000"/>
          <w:szCs w:val="22"/>
        </w:rPr>
      </w:pPr>
    </w:p>
    <w:tbl>
      <w:tblPr>
        <w:tblStyle w:val="Reetkatablice"/>
        <w:tblW w:w="3260" w:type="dxa"/>
        <w:jc w:val="center"/>
        <w:tblLook w:val="04A0" w:firstRow="1" w:lastRow="0" w:firstColumn="1" w:lastColumn="0" w:noHBand="0" w:noVBand="1"/>
      </w:tblPr>
      <w:tblGrid>
        <w:gridCol w:w="1417"/>
        <w:gridCol w:w="1843"/>
      </w:tblGrid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Redni broj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INICIJALI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1.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M.M.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2.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I.Z.</w:t>
            </w:r>
          </w:p>
        </w:tc>
      </w:tr>
    </w:tbl>
    <w:p w14:paraId="6FBF6091">
      <w:pPr>
        <w:spacing/>
        <w:jc w:val="both"/>
        <w:rPr>
          <w:rFonts w:ascii="Montserrat" w:hAnsi="Montserrat"/>
          <w:b/>
          <w:color w:val="FF0000"/>
          <w:szCs w:val="22"/>
        </w:rPr>
      </w:pPr>
    </w:p>
    <w:p w14:paraId="1BE87AF6">
      <w:pPr>
        <w:spacing/>
        <w:jc w:val="both"/>
        <w:rPr>
          <w:rFonts w:ascii="Montserrat" w:hAnsi="Montserrat"/>
          <w:bCs/>
          <w:color w:val="FF0000"/>
          <w:szCs w:val="22"/>
        </w:rPr>
      </w:pPr>
    </w:p>
    <w:p w14:paraId="40C1F294">
      <w:pPr>
        <w:spacing/>
        <w:jc w:val="both"/>
        <w:rPr>
          <w:rFonts w:ascii="Montserrat" w:hAnsi="Montserrat"/>
          <w:bCs/>
          <w:szCs w:val="22"/>
        </w:rPr>
      </w:pPr>
      <w:r>
        <w:rPr>
          <w:rFonts w:ascii="Montserrat" w:hAnsi="Montserrat"/>
          <w:bCs/>
          <w:szCs w:val="22"/>
        </w:rPr>
        <w:t xml:space="preserve">Pisana provjera održat će se </w:t>
      </w:r>
      <w:r>
        <w:rPr>
          <w:rFonts w:ascii="Montserrat" w:hAnsi="Montserrat"/>
          <w:bCs/>
          <w:szCs w:val="22"/>
        </w:rPr>
        <w:t xml:space="preserve">u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srijedu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4</w:t>
      </w:r>
      <w:r>
        <w:rPr>
          <w:rFonts w:ascii="Montserrat" w:hAnsi="Montserrat"/>
          <w:b/>
          <w:szCs w:val="22"/>
        </w:rPr>
        <w:t xml:space="preserve">.</w:t>
      </w:r>
      <w:r>
        <w:rPr>
          <w:rFonts w:ascii="Montserrat" w:hAnsi="Montserrat"/>
          <w:b/>
          <w:szCs w:val="22"/>
        </w:rPr>
        <w:t xml:space="preserve">1</w:t>
      </w:r>
      <w:r>
        <w:rPr>
          <w:rFonts w:ascii="Montserrat" w:hAnsi="Montserrat"/>
          <w:b/>
          <w:szCs w:val="22"/>
        </w:rPr>
        <w:t xml:space="preserve">1</w:t>
      </w:r>
      <w:r>
        <w:rPr>
          <w:rFonts w:ascii="Montserrat" w:hAnsi="Montserrat"/>
          <w:b/>
          <w:szCs w:val="22"/>
        </w:rPr>
        <w:t xml:space="preserve">.202</w:t>
      </w:r>
      <w:r>
        <w:rPr>
          <w:rFonts w:ascii="Montserrat" w:hAnsi="Montserrat"/>
          <w:b/>
          <w:szCs w:val="22"/>
        </w:rPr>
        <w:t xml:space="preserve">6</w:t>
      </w:r>
      <w:r>
        <w:rPr>
          <w:rFonts w:ascii="Montserrat" w:hAnsi="Montserrat"/>
          <w:b/>
          <w:szCs w:val="22"/>
        </w:rPr>
        <w:t xml:space="preserve">. u </w:t>
      </w:r>
      <w:r>
        <w:rPr>
          <w:rFonts w:ascii="Montserrat" w:hAnsi="Montserrat"/>
          <w:b/>
          <w:szCs w:val="22"/>
        </w:rPr>
        <w:t xml:space="preserve">14</w:t>
      </w:r>
      <w:r>
        <w:rPr>
          <w:rFonts w:ascii="Montserrat" w:hAnsi="Montserrat"/>
          <w:b/>
          <w:szCs w:val="22"/>
        </w:rPr>
        <w:t xml:space="preserve">:00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sati </w:t>
      </w:r>
      <w:r>
        <w:rPr>
          <w:rFonts w:ascii="Montserrat" w:hAnsi="Montserrat"/>
          <w:b/>
          <w:szCs w:val="22"/>
        </w:rPr>
        <w:t xml:space="preserve">u </w:t>
      </w:r>
      <w:r>
        <w:rPr>
          <w:rFonts w:ascii="Montserrat" w:hAnsi="Montserrat"/>
          <w:b/>
          <w:szCs w:val="22"/>
        </w:rPr>
        <w:t xml:space="preserve">učionici </w:t>
      </w:r>
      <w:r>
        <w:rPr>
          <w:rFonts w:ascii="Montserrat" w:hAnsi="Montserrat"/>
          <w:b/>
          <w:szCs w:val="22"/>
        </w:rPr>
        <w:t xml:space="preserve">00</w:t>
      </w:r>
      <w:r>
        <w:rPr>
          <w:rFonts w:ascii="Montserrat" w:hAnsi="Montserrat"/>
          <w:b/>
          <w:szCs w:val="22"/>
        </w:rPr>
        <w:t xml:space="preserve">3</w:t>
      </w:r>
      <w:r>
        <w:rPr>
          <w:rFonts w:ascii="Montserrat" w:hAnsi="Montserrat"/>
          <w:bCs/>
          <w:szCs w:val="22"/>
        </w:rPr>
        <w:t xml:space="preserve"> u </w:t>
      </w:r>
      <w:r>
        <w:rPr>
          <w:rFonts w:ascii="Montserrat" w:hAnsi="Montserrat"/>
          <w:bCs/>
          <w:szCs w:val="22"/>
        </w:rPr>
        <w:t xml:space="preserve">Prv</w:t>
      </w:r>
      <w:r>
        <w:rPr>
          <w:rFonts w:ascii="Montserrat" w:hAnsi="Montserrat"/>
          <w:bCs/>
          <w:szCs w:val="22"/>
        </w:rPr>
        <w:t xml:space="preserve">oj</w:t>
      </w:r>
      <w:r>
        <w:rPr>
          <w:rFonts w:ascii="Montserrat" w:hAnsi="Montserrat"/>
          <w:bCs/>
          <w:szCs w:val="22"/>
        </w:rPr>
        <w:t xml:space="preserve"> riječk</w:t>
      </w:r>
      <w:r>
        <w:rPr>
          <w:rFonts w:ascii="Montserrat" w:hAnsi="Montserrat"/>
          <w:bCs/>
          <w:szCs w:val="22"/>
        </w:rPr>
        <w:t xml:space="preserve">oj</w:t>
      </w:r>
      <w:r>
        <w:rPr>
          <w:rFonts w:ascii="Montserrat" w:hAnsi="Montserrat"/>
          <w:bCs/>
          <w:szCs w:val="22"/>
        </w:rPr>
        <w:t xml:space="preserve"> hrvatsk</w:t>
      </w:r>
      <w:r>
        <w:rPr>
          <w:rFonts w:ascii="Montserrat" w:hAnsi="Montserrat"/>
          <w:bCs/>
          <w:szCs w:val="22"/>
        </w:rPr>
        <w:t xml:space="preserve">oj</w:t>
      </w:r>
      <w:r>
        <w:rPr>
          <w:rFonts w:ascii="Montserrat" w:hAnsi="Montserrat"/>
          <w:bCs/>
          <w:szCs w:val="22"/>
        </w:rPr>
        <w:t xml:space="preserve"> gimnazij</w:t>
      </w:r>
      <w:r>
        <w:rPr>
          <w:rFonts w:ascii="Montserrat" w:hAnsi="Montserrat"/>
          <w:bCs/>
          <w:szCs w:val="22"/>
        </w:rPr>
        <w:t xml:space="preserve">i</w:t>
      </w:r>
      <w:r>
        <w:rPr>
          <w:rFonts w:ascii="Montserrat" w:hAnsi="Montserrat"/>
          <w:bCs/>
          <w:szCs w:val="22"/>
        </w:rPr>
        <w:t xml:space="preserve">, Rijeka, Frana Kurelca 1</w:t>
      </w:r>
      <w:r>
        <w:rPr>
          <w:rFonts w:ascii="Montserrat" w:hAnsi="Montserrat"/>
          <w:bCs/>
          <w:szCs w:val="22"/>
        </w:rPr>
        <w:t xml:space="preserve">.</w:t>
      </w:r>
    </w:p>
    <w:p w14:paraId="6B83EEFB">
      <w:pPr>
        <w:spacing/>
        <w:jc w:val="both"/>
        <w:rPr>
          <w:rFonts w:ascii="Montserrat" w:hAnsi="Montserrat"/>
          <w:color w:val="FF0000"/>
          <w:szCs w:val="22"/>
        </w:rPr>
      </w:pPr>
    </w:p>
    <w:p w14:paraId="3F73FD82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Pisana provjera obuhvaća provjeru osnovnog poznavanja propisa iz djelokruga rada </w:t>
      </w:r>
      <w:r>
        <w:rPr>
          <w:rFonts w:ascii="Montserrat" w:hAnsi="Montserrat"/>
          <w:szCs w:val="22"/>
        </w:rPr>
        <w:t xml:space="preserve">nastavnika/</w:t>
      </w:r>
      <w:r>
        <w:rPr>
          <w:rFonts w:ascii="Montserrat" w:hAnsi="Montserrat"/>
          <w:szCs w:val="22"/>
        </w:rPr>
        <w:t xml:space="preserve">ce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Sociologije, Politike i gospodarstva i Etike</w:t>
      </w:r>
      <w:r>
        <w:rPr>
          <w:rFonts w:ascii="Montserrat" w:hAnsi="Montserrat"/>
          <w:szCs w:val="22"/>
        </w:rPr>
        <w:t xml:space="preserve"> i informatičku pismenost</w:t>
      </w:r>
      <w:r>
        <w:rPr>
          <w:rFonts w:ascii="Montserrat" w:hAnsi="Montserrat"/>
          <w:szCs w:val="22"/>
        </w:rPr>
        <w:t xml:space="preserve">.</w:t>
      </w:r>
    </w:p>
    <w:p w14:paraId="5FD13479">
      <w:pPr>
        <w:spacing/>
        <w:jc w:val="both"/>
        <w:rPr>
          <w:rFonts w:ascii="Montserrat" w:hAnsi="Montserrat"/>
          <w:szCs w:val="22"/>
        </w:rPr>
      </w:pPr>
    </w:p>
    <w:p w14:paraId="77D6F466">
      <w:pPr>
        <w:spacing/>
        <w:rPr>
          <w:rFonts w:ascii="Montserrat" w:hAnsi="Montserrat"/>
          <w:szCs w:val="22"/>
          <w:u w:val="single"/>
        </w:rPr>
      </w:pPr>
      <w:r>
        <w:rPr>
          <w:rFonts w:ascii="Montserrat" w:hAnsi="Montserrat"/>
          <w:szCs w:val="22"/>
          <w:u w:val="single"/>
        </w:rPr>
        <w:t xml:space="preserve">Izvori za pripremu:</w:t>
      </w:r>
    </w:p>
    <w:p w14:paraId="0C6AE338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1. </w:t>
      </w:r>
      <w:r>
        <w:rPr>
          <w:rFonts w:ascii="Montserrat" w:hAnsi="Montserrat"/>
          <w:szCs w:val="22"/>
        </w:rPr>
        <w:t xml:space="preserve">Zakon o odgoju i obrazovanju u osnovnoj i</w:t>
      </w:r>
      <w:r>
        <w:rPr>
          <w:rFonts w:ascii="Montserrat" w:hAnsi="Montserrat"/>
          <w:szCs w:val="22"/>
        </w:rPr>
        <w:t xml:space="preserve"> srednjoj školi (NN 89/08, 86/0</w:t>
      </w:r>
      <w:r>
        <w:rPr>
          <w:rFonts w:ascii="Montserrat" w:hAnsi="Montserrat"/>
          <w:szCs w:val="22"/>
        </w:rPr>
        <w:t xml:space="preserve">9, 92/10, 105/10, 90/11, 5/12, 16/12, 86/12, 126/12, 94/13, 152/14, 7/17, 68/18</w:t>
      </w:r>
      <w:r>
        <w:rPr>
          <w:rFonts w:ascii="Montserrat" w:hAnsi="Montserrat"/>
          <w:szCs w:val="22"/>
        </w:rPr>
        <w:t xml:space="preserve">, 98/19 i </w:t>
      </w:r>
      <w:r>
        <w:rPr>
          <w:rFonts w:ascii="Montserrat" w:hAnsi="Montserrat"/>
          <w:bCs/>
          <w:szCs w:val="22"/>
        </w:rPr>
        <w:t xml:space="preserve">64/20</w:t>
      </w:r>
      <w:r>
        <w:rPr>
          <w:rFonts w:ascii="Montserrat" w:hAnsi="Montserrat"/>
          <w:bCs/>
          <w:szCs w:val="22"/>
        </w:rPr>
        <w:t xml:space="preserve">, 151/22</w:t>
      </w:r>
      <w:r>
        <w:rPr>
          <w:rFonts w:ascii="Montserrat" w:hAnsi="Montserrat"/>
          <w:bCs/>
          <w:szCs w:val="22"/>
        </w:rPr>
        <w:t xml:space="preserve">, 155/23, 156/23</w:t>
      </w:r>
      <w:r>
        <w:rPr>
          <w:rFonts w:ascii="Montserrat" w:hAnsi="Montserrat"/>
          <w:szCs w:val="22"/>
        </w:rPr>
        <w:t xml:space="preserve">)</w:t>
      </w:r>
      <w:r>
        <w:rPr>
          <w:rFonts w:ascii="Montserrat" w:hAnsi="Montserrat"/>
          <w:szCs w:val="22"/>
        </w:rPr>
        <w:t xml:space="preserve">,</w:t>
      </w:r>
    </w:p>
    <w:p w14:paraId="7B9BA00D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2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Pravilnik o načinima, postupcima i elementima vrednovanja učenika u osnovnoj i srednjoj školi (NN 112/10</w:t>
      </w:r>
      <w:r>
        <w:rPr>
          <w:rFonts w:ascii="Montserrat" w:hAnsi="Montserrat"/>
          <w:szCs w:val="22"/>
        </w:rPr>
        <w:t xml:space="preserve">, 82/19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bCs/>
          <w:szCs w:val="22"/>
        </w:rPr>
        <w:t xml:space="preserve">43/20</w:t>
      </w:r>
      <w:r>
        <w:rPr>
          <w:rFonts w:ascii="Montserrat" w:hAnsi="Montserrat"/>
          <w:bCs/>
          <w:szCs w:val="22"/>
        </w:rPr>
        <w:t xml:space="preserve">, 100/21</w:t>
      </w:r>
      <w:r>
        <w:rPr>
          <w:rFonts w:ascii="Montserrat" w:hAnsi="Montserrat"/>
          <w:szCs w:val="22"/>
        </w:rPr>
        <w:t xml:space="preserve">)</w:t>
      </w:r>
      <w:r>
        <w:rPr>
          <w:rFonts w:ascii="Montserrat" w:hAnsi="Montserrat"/>
          <w:szCs w:val="22"/>
        </w:rPr>
        <w:t xml:space="preserve">,</w:t>
      </w:r>
    </w:p>
    <w:p w14:paraId="7C1AAF2B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3. Pravilnik o pedagoškoj dokumentaciji i evidenciji te javnim ispravama u školskim ustanovama (NN 47/2017),</w:t>
      </w:r>
    </w:p>
    <w:p w14:paraId="1C580238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4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Pravilnik o kriterijima za izricanje p</w:t>
      </w:r>
      <w:r>
        <w:rPr>
          <w:rFonts w:ascii="Montserrat" w:hAnsi="Montserrat"/>
          <w:szCs w:val="22"/>
        </w:rPr>
        <w:t xml:space="preserve">edagoških mjera (NN 94/15, 3/17</w:t>
      </w:r>
      <w:r>
        <w:rPr>
          <w:rFonts w:ascii="Montserrat" w:hAnsi="Montserrat"/>
          <w:szCs w:val="22"/>
        </w:rPr>
        <w:t xml:space="preserve">)</w:t>
      </w:r>
      <w:r>
        <w:rPr>
          <w:rFonts w:ascii="Montserrat" w:hAnsi="Montserrat"/>
          <w:szCs w:val="22"/>
        </w:rPr>
        <w:t xml:space="preserve">,</w:t>
      </w:r>
      <w:r>
        <w:rPr>
          <w:rFonts w:ascii="Montserrat" w:hAnsi="Montserrat"/>
          <w:szCs w:val="22"/>
        </w:rPr>
        <w:br/>
      </w:r>
      <w:r>
        <w:rPr>
          <w:rFonts w:ascii="Montserrat" w:hAnsi="Montserrat"/>
          <w:szCs w:val="22"/>
        </w:rPr>
        <w:t xml:space="preserve">5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Pravilnik o </w:t>
      </w:r>
      <w:r>
        <w:rPr>
          <w:rFonts w:ascii="Montserrat" w:hAnsi="Montserrat"/>
          <w:szCs w:val="22"/>
        </w:rPr>
        <w:t xml:space="preserve">izvođenju izleta, ekskurzija i drugih odgojno-obrazovnih aktivnosti izvan škole</w:t>
      </w:r>
      <w:r>
        <w:rPr>
          <w:rFonts w:ascii="Montserrat" w:hAnsi="Montserrat"/>
          <w:szCs w:val="22"/>
        </w:rPr>
        <w:t xml:space="preserve"> (NN </w:t>
      </w:r>
      <w:r>
        <w:rPr>
          <w:rFonts w:ascii="Montserrat" w:hAnsi="Montserrat"/>
          <w:szCs w:val="22"/>
        </w:rPr>
        <w:t xml:space="preserve">87/14, 81/15</w:t>
      </w:r>
      <w:r>
        <w:rPr>
          <w:rFonts w:ascii="Montserrat" w:hAnsi="Montserrat"/>
          <w:szCs w:val="22"/>
        </w:rPr>
        <w:t xml:space="preserve">, 53/21</w:t>
      </w:r>
      <w:r>
        <w:rPr>
          <w:rFonts w:ascii="Montserrat" w:hAnsi="Montserrat"/>
          <w:szCs w:val="22"/>
        </w:rPr>
        <w:t xml:space="preserve">)</w:t>
      </w:r>
      <w:r>
        <w:rPr>
          <w:rFonts w:ascii="Montserrat" w:hAnsi="Montserrat"/>
          <w:szCs w:val="22"/>
        </w:rPr>
        <w:t xml:space="preserve">,</w:t>
      </w:r>
    </w:p>
    <w:p w14:paraId="7759DC9B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6</w:t>
      </w:r>
      <w:r>
        <w:rPr>
          <w:rFonts w:ascii="Montserrat" w:hAnsi="Montserrat"/>
          <w:szCs w:val="22"/>
        </w:rPr>
        <w:t xml:space="preserve">. P</w:t>
      </w:r>
      <w:r>
        <w:rPr/>
        <w:fldChar w:fldCharType="begin"/>
      </w:r>
      <w:r>
        <w:rPr/>
        <w:instrText xml:space="preserve">HYPERLINK "http://uik.hr/propisi/pravilnik-o-nacinu-postupanja-odgojno-obrazovnih-radnika-skolskih-ustanova" \o "PRAVILNIK O NAČINU POSTUPANJA ODGOJNO-OBRAZOVNIH RADNIKA ŠKOLSKIH USTANOVA U PODUZIMANJU MJERA ZAŠTITE PRAVA UČENIKA TE PRIJAVE SVAKOG KRŠENJA TIH PRAVA NADLEŽNIM TIJELIMA"</w:instrText>
      </w:r>
      <w:r>
        <w:rPr/>
        <w:fldChar w:fldCharType="separate"/>
      </w:r>
      <w:r>
        <w:rPr>
          <w:rFonts w:ascii="Montserrat" w:hAnsi="Montserrat"/>
          <w:szCs w:val="22"/>
        </w:rPr>
        <w:t xml:space="preserve">ravilnik o načinu postupanja odgojno-obrazovnih radnika školskih ustanova u poduzimanju mjera zaštite prava učenika te prijave svakog kršenja tih prava nadležnim tijelima</w:t>
      </w:r>
      <w:r>
        <w:rPr/>
        <w:fldChar w:fldCharType="end"/>
      </w:r>
      <w:r>
        <w:rPr>
          <w:rFonts w:ascii="Montserrat" w:hAnsi="Montserrat"/>
          <w:szCs w:val="22"/>
        </w:rPr>
        <w:t xml:space="preserve"> (NN 132/13),</w:t>
      </w:r>
    </w:p>
    <w:p w14:paraId="4D712456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7</w:t>
      </w:r>
      <w:r>
        <w:rPr>
          <w:rFonts w:ascii="Montserrat" w:hAnsi="Montserrat"/>
          <w:szCs w:val="22"/>
        </w:rPr>
        <w:t xml:space="preserve">. Protokol o postupanju u slučaju nasilja među djecom i mladima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szCs w:val="22"/>
        </w:rPr>
        <w:t xml:space="preserve">2024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szCs w:val="22"/>
        </w:rPr>
        <w:t xml:space="preserve"> </w:t>
      </w:r>
      <w:r>
        <w:rPr/>
        <w:fldChar w:fldCharType="begin"/>
      </w:r>
      <w:r>
        <w:rPr/>
        <w:instrText xml:space="preserve">HYPERLINK "https://dijete.hr/hr/dokumenti/domaci-propisi/protokoli-postupanja-u-zastiti-djece/" </w:instrText>
      </w:r>
      <w:r>
        <w:rPr/>
        <w:fldChar w:fldCharType="separate"/>
      </w:r>
      <w:r>
        <w:rPr>
          <w:rStyle w:val="Hiperveza"/>
          <w:color w:val="auto"/>
        </w:rPr>
        <w:t xml:space="preserve">https://dijete.hr/hr/dokumenti/domaci-propisi/protokoli-postupanja-u-zastiti-djece/</w:t>
      </w:r>
      <w:r>
        <w:rPr/>
        <w:fldChar w:fldCharType="end"/>
      </w:r>
      <w:r>
        <w:rPr/>
        <w:t xml:space="preserve">, </w:t>
      </w:r>
    </w:p>
    <w:p w14:paraId="088BE52A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8</w:t>
      </w:r>
      <w:r>
        <w:rPr>
          <w:rFonts w:ascii="Montserrat" w:hAnsi="Montserrat"/>
          <w:szCs w:val="22"/>
        </w:rPr>
        <w:t xml:space="preserve">. Smjernice za rad s učenicima s teškoćama, srpanj 2021.,</w:t>
      </w:r>
    </w:p>
    <w:p w14:paraId="79E341A3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9</w:t>
      </w:r>
      <w:r>
        <w:rPr>
          <w:rFonts w:ascii="Montserrat" w:hAnsi="Montserrat"/>
          <w:szCs w:val="22"/>
        </w:rPr>
        <w:t xml:space="preserve">. Državni pedagoški standard srednjoškolskog sustava odgoja i obrazovanja (NN 63/08, 90/10)</w:t>
      </w:r>
    </w:p>
    <w:p w14:paraId="1E5A1210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10</w:t>
      </w:r>
      <w:r>
        <w:rPr>
          <w:rFonts w:ascii="Montserrat" w:hAnsi="Montserrat"/>
          <w:szCs w:val="22"/>
        </w:rPr>
        <w:t xml:space="preserve">. </w:t>
      </w:r>
      <w:r>
        <w:rPr>
          <w:rFonts w:ascii="Montserrat" w:hAnsi="Montserrat"/>
          <w:szCs w:val="22"/>
        </w:rPr>
        <w:t xml:space="preserve">Nacionalni okvirni kurikulum, srpanj 2010.,</w:t>
      </w:r>
    </w:p>
    <w:p w14:paraId="192BB548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11.</w:t>
      </w:r>
      <w:r>
        <w:rPr/>
        <w:t xml:space="preserve"> </w:t>
      </w:r>
      <w:r>
        <w:rPr>
          <w:rFonts w:ascii="Montserrat" w:hAnsi="Montserrat"/>
          <w:szCs w:val="22"/>
        </w:rPr>
        <w:t xml:space="preserve">Odluka o donošenju kurikuluma za nastavni predmet Sociologije za gimnazije u Republici Hrvatskoj</w:t>
      </w:r>
      <w:r>
        <w:rPr>
          <w:rFonts w:ascii="Montserrat" w:hAnsi="Montserrat"/>
          <w:szCs w:val="22"/>
        </w:rPr>
        <w:t xml:space="preserve"> (</w:t>
      </w:r>
      <w:r>
        <w:rPr>
          <w:rFonts w:ascii="Montserrat" w:hAnsi="Montserrat"/>
          <w:szCs w:val="22"/>
        </w:rPr>
        <w:t xml:space="preserve">NN 7/2019</w:t>
      </w:r>
      <w:r>
        <w:rPr>
          <w:rFonts w:ascii="Montserrat" w:hAnsi="Montserrat"/>
          <w:szCs w:val="22"/>
        </w:rPr>
        <w:t xml:space="preserve">-160), </w:t>
      </w:r>
      <w:r>
        <w:rPr/>
        <w:fldChar w:fldCharType="begin"/>
      </w:r>
      <w:r>
        <w:rPr/>
        <w:instrText xml:space="preserve">HYPERLINK "https://narodne-novine.nn.hr/clanci/sluzbeni/2019_01_7_160.html" </w:instrText>
      </w:r>
      <w:r>
        <w:rPr/>
        <w:fldChar w:fldCharType="separate"/>
      </w:r>
      <w:r>
        <w:rPr>
          <w:rStyle w:val="Hiperveza"/>
          <w:rFonts w:ascii="Montserrat" w:hAnsi="Montserrat"/>
          <w:szCs w:val="22"/>
        </w:rPr>
        <w:t xml:space="preserve">https://narodne-novine.nn.hr/clanci/sluzbeni/2019_01_7_160.html</w:t>
      </w:r>
      <w:r>
        <w:rPr/>
        <w:fldChar w:fldCharType="end"/>
      </w:r>
      <w:r>
        <w:rPr>
          <w:rFonts w:ascii="Montserrat" w:hAnsi="Montserrat"/>
          <w:szCs w:val="22"/>
        </w:rPr>
        <w:t xml:space="preserve"> </w:t>
      </w:r>
    </w:p>
    <w:p w14:paraId="182D01A8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12. </w:t>
      </w:r>
      <w:r>
        <w:rPr>
          <w:rFonts w:ascii="Montserrat" w:hAnsi="Montserrat"/>
          <w:szCs w:val="22"/>
        </w:rPr>
        <w:t xml:space="preserve">Odluka o donošenju kurikuluma za nastavni predmet Politike i gospodarstva za gimnazije u Republici Hrvatskoj</w:t>
      </w:r>
      <w:r>
        <w:rPr>
          <w:rFonts w:ascii="Montserrat" w:hAnsi="Montserrat"/>
          <w:szCs w:val="22"/>
        </w:rPr>
        <w:t xml:space="preserve"> (</w:t>
      </w:r>
      <w:r>
        <w:rPr>
          <w:rFonts w:ascii="Montserrat" w:hAnsi="Montserrat"/>
          <w:szCs w:val="22"/>
        </w:rPr>
        <w:t xml:space="preserve">NN 7/2019</w:t>
      </w:r>
      <w:r>
        <w:rPr>
          <w:rFonts w:ascii="Montserrat" w:hAnsi="Montserrat"/>
          <w:szCs w:val="22"/>
        </w:rPr>
        <w:t xml:space="preserve">-159), </w:t>
      </w:r>
      <w:r>
        <w:rPr/>
        <w:fldChar w:fldCharType="begin"/>
      </w:r>
      <w:r>
        <w:rPr/>
        <w:instrText xml:space="preserve">HYPERLINK "https://narodne-novine.nn.hr/clanci/sluzbeni/2019_01_7_159.html" </w:instrText>
      </w:r>
      <w:r>
        <w:rPr/>
        <w:fldChar w:fldCharType="separate"/>
      </w:r>
      <w:r>
        <w:rPr>
          <w:rStyle w:val="Hiperveza"/>
          <w:rFonts w:ascii="Montserrat" w:hAnsi="Montserrat"/>
          <w:szCs w:val="22"/>
        </w:rPr>
        <w:t xml:space="preserve">https://narodne-novine.nn.hr/clanci/sluzbeni/2019_01_7_159.html</w:t>
      </w:r>
      <w:r>
        <w:rPr/>
        <w:fldChar w:fldCharType="end"/>
      </w:r>
      <w:r>
        <w:rPr>
          <w:rFonts w:ascii="Montserrat" w:hAnsi="Montserrat"/>
          <w:szCs w:val="22"/>
        </w:rPr>
        <w:t xml:space="preserve"> </w:t>
      </w:r>
    </w:p>
    <w:p w14:paraId="60958FC5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13. </w:t>
      </w:r>
      <w:r>
        <w:rPr>
          <w:rFonts w:ascii="Montserrat" w:hAnsi="Montserrat"/>
          <w:szCs w:val="22"/>
        </w:rPr>
        <w:t xml:space="preserve">Odluka o donošenju kurikuluma za nastavni predmet Etike za gimnazije u Republici Hrvatskoj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szCs w:val="22"/>
        </w:rPr>
        <w:t xml:space="preserve">(</w:t>
      </w:r>
      <w:r>
        <w:rPr>
          <w:rFonts w:ascii="Montserrat" w:hAnsi="Montserrat"/>
          <w:szCs w:val="22"/>
        </w:rPr>
        <w:t xml:space="preserve">NN 10/2019</w:t>
      </w:r>
      <w:r>
        <w:rPr>
          <w:rFonts w:ascii="Montserrat" w:hAnsi="Montserrat"/>
          <w:szCs w:val="22"/>
        </w:rPr>
        <w:t xml:space="preserve">-207), </w:t>
      </w:r>
      <w:r>
        <w:rPr/>
        <w:fldChar w:fldCharType="begin"/>
      </w:r>
      <w:r>
        <w:rPr/>
        <w:instrText xml:space="preserve">HYPERLINK "https://narodne-novine.nn.hr/clanci/sluzbeni/2019_01_10_207.html" </w:instrText>
      </w:r>
      <w:r>
        <w:rPr/>
        <w:fldChar w:fldCharType="separate"/>
      </w:r>
      <w:r>
        <w:rPr>
          <w:rStyle w:val="Hiperveza"/>
          <w:rFonts w:ascii="Montserrat" w:hAnsi="Montserrat"/>
          <w:szCs w:val="22"/>
        </w:rPr>
        <w:t xml:space="preserve">https://narodne-novine.nn.hr/clanci/sluzbeni/2019_01_10_207.html</w:t>
      </w:r>
      <w:r>
        <w:rPr/>
        <w:fldChar w:fldCharType="end"/>
      </w:r>
      <w:r>
        <w:rPr>
          <w:rFonts w:ascii="Montserrat" w:hAnsi="Montserrat"/>
          <w:szCs w:val="22"/>
        </w:rPr>
        <w:t xml:space="preserve"> </w:t>
      </w:r>
    </w:p>
    <w:p w14:paraId="711DCA9A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</w:t>
      </w:r>
      <w:r>
        <w:rPr>
          <w:rFonts w:ascii="Montserrat" w:hAnsi="Montserrat"/>
          <w:szCs w:val="22"/>
        </w:rPr>
        <w:t xml:space="preserve">4</w:t>
      </w:r>
      <w:r>
        <w:rPr>
          <w:rFonts w:ascii="Montserrat" w:hAnsi="Montserrat"/>
          <w:szCs w:val="22"/>
        </w:rPr>
        <w:t xml:space="preserve">. Statut Prve riječke hrvatske gimnazije, </w:t>
      </w:r>
      <w:r>
        <w:rPr/>
        <w:fldChar w:fldCharType="begin"/>
      </w:r>
      <w:r>
        <w:rPr/>
        <w:instrText xml:space="preserve">HYPERLINK "http://www.prhg.hr" </w:instrText>
      </w:r>
      <w:r>
        <w:rPr/>
        <w:fldChar w:fldCharType="separate"/>
      </w:r>
      <w:r>
        <w:rPr>
          <w:rStyle w:val="Hiperveza"/>
          <w:rFonts w:ascii="Montserrat" w:hAnsi="Montserrat"/>
          <w:color w:val="auto"/>
          <w:szCs w:val="22"/>
          <w:u w:val="none"/>
        </w:rPr>
        <w:t xml:space="preserve">www.prhg.hr</w:t>
      </w:r>
      <w:r>
        <w:rPr/>
        <w:fldChar w:fldCharType="end"/>
      </w:r>
      <w:r>
        <w:rPr>
          <w:rFonts w:ascii="Montserrat" w:hAnsi="Montserrat"/>
          <w:szCs w:val="22"/>
        </w:rPr>
        <w:t xml:space="preserve">, </w:t>
      </w:r>
    </w:p>
    <w:p w14:paraId="1EF26644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</w:t>
      </w:r>
      <w:r>
        <w:rPr>
          <w:rFonts w:ascii="Montserrat" w:hAnsi="Montserrat"/>
          <w:szCs w:val="22"/>
        </w:rPr>
        <w:t xml:space="preserve">5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 Kućni red Prve riječke hrvatske gimnazije, </w:t>
      </w:r>
      <w:r>
        <w:rPr/>
        <w:fldChar w:fldCharType="begin"/>
      </w:r>
      <w:r>
        <w:rPr/>
        <w:instrText xml:space="preserve">HYPERLINK "http://www.prhg.hr" </w:instrText>
      </w:r>
      <w:r>
        <w:rPr/>
        <w:fldChar w:fldCharType="separate"/>
      </w:r>
      <w:r>
        <w:rPr>
          <w:rStyle w:val="Hiperveza"/>
          <w:rFonts w:ascii="Montserrat" w:hAnsi="Montserrat"/>
          <w:color w:val="auto"/>
          <w:szCs w:val="22"/>
          <w:u w:val="none"/>
        </w:rPr>
        <w:t xml:space="preserve">www.prhg.hr</w:t>
      </w:r>
      <w:r>
        <w:rPr/>
        <w:fldChar w:fldCharType="end"/>
      </w:r>
      <w:r>
        <w:rPr>
          <w:rFonts w:ascii="Montserrat" w:hAnsi="Montserrat"/>
          <w:szCs w:val="22"/>
        </w:rPr>
        <w:t xml:space="preserve">,</w:t>
      </w:r>
    </w:p>
    <w:p w14:paraId="544A0882">
      <w:pPr>
        <w:pStyle w:val="Bezproreda"/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1</w:t>
      </w:r>
      <w:r>
        <w:rPr>
          <w:rFonts w:ascii="Montserrat" w:hAnsi="Montserrat"/>
          <w:szCs w:val="22"/>
        </w:rPr>
        <w:t xml:space="preserve">6</w:t>
      </w:r>
      <w:r>
        <w:rPr>
          <w:rFonts w:ascii="Montserrat" w:hAnsi="Montserrat"/>
          <w:szCs w:val="22"/>
        </w:rPr>
        <w:t xml:space="preserve">. Etički kodeks Prve riječke hrvatske gimnazije, </w:t>
      </w:r>
      <w:r>
        <w:rPr/>
        <w:fldChar w:fldCharType="begin"/>
      </w:r>
      <w:r>
        <w:rPr/>
        <w:instrText xml:space="preserve">HYPERLINK "http://www.prhg.hr" </w:instrText>
      </w:r>
      <w:r>
        <w:rPr/>
        <w:fldChar w:fldCharType="separate"/>
      </w:r>
      <w:r>
        <w:rPr>
          <w:rStyle w:val="Hiperveza"/>
          <w:rFonts w:ascii="Montserrat" w:hAnsi="Montserrat"/>
          <w:color w:val="auto"/>
          <w:szCs w:val="22"/>
          <w:u w:val="none"/>
        </w:rPr>
        <w:t xml:space="preserve">www.prhg.hr</w:t>
      </w:r>
      <w:r>
        <w:rPr/>
        <w:fldChar w:fldCharType="end"/>
      </w:r>
      <w:r>
        <w:rPr>
          <w:rFonts w:ascii="Montserrat" w:hAnsi="Montserrat"/>
          <w:szCs w:val="22"/>
        </w:rPr>
        <w:t xml:space="preserve">.</w:t>
      </w:r>
    </w:p>
    <w:p w14:paraId="373539D8">
      <w:pPr>
        <w:spacing/>
        <w:rPr>
          <w:rFonts w:ascii="Montserrat" w:hAnsi="Montserrat"/>
          <w:szCs w:val="22"/>
        </w:rPr>
      </w:pPr>
    </w:p>
    <w:p w14:paraId="0FF8EC69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Kandidat/</w:t>
      </w:r>
      <w:r>
        <w:rPr>
          <w:rFonts w:ascii="Montserrat" w:hAnsi="Montserrat"/>
          <w:szCs w:val="22"/>
        </w:rPr>
        <w:t xml:space="preserve">kinja</w:t>
      </w:r>
      <w:r>
        <w:rPr>
          <w:rFonts w:ascii="Montserrat" w:hAnsi="Montserrat"/>
          <w:szCs w:val="22"/>
        </w:rPr>
        <w:t xml:space="preserve"> na pisanoj provjeri mora ostvariti minimalno 60% riješenosti za svaki odabrani test kojeg je Povjerenstvo odredilo za postupak vrednovanja kandidata. </w:t>
      </w:r>
    </w:p>
    <w:p w14:paraId="5B9242EC">
      <w:pPr>
        <w:spacing/>
        <w:rPr>
          <w:rFonts w:ascii="Montserrat" w:hAnsi="Montserrat"/>
          <w:szCs w:val="22"/>
        </w:rPr>
      </w:pPr>
    </w:p>
    <w:p w14:paraId="151E3C37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Povjerenstvo će putem mrežne stranice Škole objaviti rezultate pisane provjere te obavijestiti k</w:t>
      </w:r>
      <w:r>
        <w:rPr>
          <w:rFonts w:ascii="Montserrat" w:hAnsi="Montserrat"/>
          <w:szCs w:val="22"/>
        </w:rPr>
        <w:t xml:space="preserve">andidat</w:t>
      </w:r>
      <w:r>
        <w:rPr>
          <w:rFonts w:ascii="Montserrat" w:hAnsi="Montserrat"/>
          <w:szCs w:val="22"/>
        </w:rPr>
        <w:t xml:space="preserve">a/</w:t>
      </w:r>
      <w:r>
        <w:rPr>
          <w:rFonts w:ascii="Montserrat" w:hAnsi="Montserrat"/>
          <w:szCs w:val="22"/>
        </w:rPr>
        <w:t xml:space="preserve">kinju</w:t>
      </w:r>
      <w:r>
        <w:rPr>
          <w:rFonts w:ascii="Montserrat" w:hAnsi="Montserrat"/>
          <w:szCs w:val="22"/>
        </w:rPr>
        <w:t xml:space="preserve"> koji/a </w:t>
      </w:r>
      <w:r>
        <w:rPr>
          <w:rFonts w:ascii="Montserrat" w:hAnsi="Montserrat"/>
          <w:szCs w:val="22"/>
        </w:rPr>
        <w:t xml:space="preserve">je </w:t>
      </w:r>
      <w:r>
        <w:rPr>
          <w:rFonts w:ascii="Montserrat" w:hAnsi="Montserrat"/>
          <w:szCs w:val="22"/>
        </w:rPr>
        <w:t xml:space="preserve">uspješno položi</w:t>
      </w:r>
      <w:r>
        <w:rPr>
          <w:rFonts w:ascii="Montserrat" w:hAnsi="Montserrat"/>
          <w:szCs w:val="22"/>
        </w:rPr>
        <w:t xml:space="preserve">o/la</w:t>
      </w:r>
      <w:r>
        <w:rPr>
          <w:rFonts w:ascii="Montserrat" w:hAnsi="Montserrat"/>
          <w:szCs w:val="22"/>
        </w:rPr>
        <w:t xml:space="preserve"> pisa</w:t>
      </w:r>
      <w:r>
        <w:rPr>
          <w:rFonts w:ascii="Montserrat" w:hAnsi="Montserrat"/>
          <w:szCs w:val="22"/>
        </w:rPr>
        <w:t xml:space="preserve">nu provjeru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o daljnjem postupku procjene i vrednovanja kandidata.</w:t>
      </w:r>
    </w:p>
    <w:p w14:paraId="43F8D3B6">
      <w:pPr>
        <w:spacing/>
        <w:jc w:val="both"/>
        <w:rPr>
          <w:rFonts w:ascii="Montserrat" w:hAnsi="Montserrat"/>
          <w:szCs w:val="22"/>
        </w:rPr>
      </w:pPr>
    </w:p>
    <w:p w14:paraId="3BDEBCC4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</w:t>
      </w:r>
      <w:r>
        <w:rPr>
          <w:rFonts w:ascii="Montserrat" w:hAnsi="Montserrat"/>
          <w:szCs w:val="22"/>
        </w:rPr>
        <w:t xml:space="preserve">and</w:t>
      </w:r>
      <w:r>
        <w:rPr>
          <w:rFonts w:ascii="Montserrat" w:hAnsi="Montserrat"/>
          <w:szCs w:val="22"/>
        </w:rPr>
        <w:t xml:space="preserve">idat</w:t>
      </w:r>
      <w:r>
        <w:rPr>
          <w:rFonts w:ascii="Montserrat" w:hAnsi="Montserrat"/>
          <w:szCs w:val="22"/>
        </w:rPr>
        <w:t xml:space="preserve">i</w:t>
      </w:r>
      <w:r>
        <w:rPr>
          <w:rFonts w:ascii="Montserrat" w:hAnsi="Montserrat"/>
          <w:szCs w:val="22"/>
        </w:rPr>
        <w:t xml:space="preserve">/kinje</w:t>
      </w:r>
      <w:r>
        <w:rPr>
          <w:rFonts w:ascii="Montserrat" w:hAnsi="Montserrat"/>
          <w:szCs w:val="22"/>
        </w:rPr>
        <w:t xml:space="preserve"> su dužni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ponijeti sa sobom odgovarajuću identifikacijsku </w:t>
      </w:r>
      <w:r>
        <w:rPr>
          <w:rFonts w:ascii="Montserrat" w:hAnsi="Montserrat"/>
          <w:szCs w:val="22"/>
        </w:rPr>
        <w:t xml:space="preserve">ispravu bez koje neće moći pristupiti postupku vrednovanja.</w:t>
      </w:r>
    </w:p>
    <w:p w14:paraId="6AFC8843">
      <w:pPr>
        <w:spacing/>
        <w:jc w:val="both"/>
        <w:rPr>
          <w:rFonts w:ascii="Montserrat" w:hAnsi="Montserrat"/>
          <w:szCs w:val="22"/>
        </w:rPr>
      </w:pPr>
    </w:p>
    <w:p w14:paraId="7504631B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Kandi</w:t>
      </w:r>
      <w:r>
        <w:rPr>
          <w:rFonts w:ascii="Montserrat" w:hAnsi="Montserrat"/>
          <w:szCs w:val="22"/>
        </w:rPr>
        <w:t xml:space="preserve">dat</w:t>
      </w:r>
      <w:r>
        <w:rPr>
          <w:rFonts w:ascii="Montserrat" w:hAnsi="Montserrat"/>
          <w:szCs w:val="22"/>
        </w:rPr>
        <w:t xml:space="preserve">i</w:t>
      </w:r>
      <w:r>
        <w:rPr>
          <w:rFonts w:ascii="Montserrat" w:hAnsi="Montserrat"/>
          <w:szCs w:val="22"/>
        </w:rPr>
        <w:t xml:space="preserve">/kinje</w:t>
      </w:r>
      <w:r>
        <w:rPr>
          <w:rFonts w:ascii="Montserrat" w:hAnsi="Montserrat"/>
          <w:szCs w:val="22"/>
        </w:rPr>
        <w:t xml:space="preserve"> su obavezni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pristupiti</w:t>
      </w:r>
      <w:r>
        <w:rPr>
          <w:rFonts w:ascii="Montserrat" w:hAnsi="Montserrat"/>
          <w:szCs w:val="22"/>
        </w:rPr>
        <w:t xml:space="preserve"> pisanoj provjeri</w:t>
      </w:r>
      <w:r>
        <w:rPr>
          <w:rFonts w:ascii="Montserrat" w:hAnsi="Montserrat"/>
          <w:szCs w:val="22"/>
        </w:rPr>
        <w:t xml:space="preserve">. </w:t>
      </w:r>
      <w:r>
        <w:rPr>
          <w:rFonts w:ascii="Montserrat" w:hAnsi="Montserrat"/>
          <w:szCs w:val="22"/>
        </w:rPr>
        <w:t xml:space="preserve">Ako kandidat</w:t>
      </w:r>
      <w:r>
        <w:rPr>
          <w:rFonts w:ascii="Montserrat" w:hAnsi="Montserrat"/>
          <w:szCs w:val="22"/>
        </w:rPr>
        <w:t xml:space="preserve">/</w:t>
      </w:r>
      <w:r>
        <w:rPr>
          <w:rFonts w:ascii="Montserrat" w:hAnsi="Montserrat"/>
          <w:szCs w:val="22"/>
        </w:rPr>
        <w:t xml:space="preserve">kinja</w:t>
      </w:r>
      <w:r>
        <w:rPr>
          <w:rFonts w:ascii="Montserrat" w:hAnsi="Montserrat"/>
          <w:szCs w:val="22"/>
        </w:rPr>
        <w:t xml:space="preserve"> ne pristupi </w:t>
      </w:r>
      <w:r>
        <w:rPr>
          <w:rFonts w:ascii="Montserrat" w:hAnsi="Montserrat"/>
          <w:szCs w:val="22"/>
        </w:rPr>
        <w:t xml:space="preserve">pisanoj provjeri</w:t>
      </w:r>
      <w:r>
        <w:rPr>
          <w:rFonts w:ascii="Montserrat" w:hAnsi="Montserrat"/>
          <w:szCs w:val="22"/>
        </w:rPr>
        <w:t xml:space="preserve">,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smatrat će se da je povukao</w:t>
      </w:r>
      <w:r>
        <w:rPr>
          <w:rFonts w:ascii="Montserrat" w:hAnsi="Montserrat"/>
          <w:szCs w:val="22"/>
        </w:rPr>
        <w:t xml:space="preserve">/la prijavu na natječaj.</w:t>
      </w:r>
    </w:p>
    <w:p w14:paraId="445AEAE2">
      <w:pPr>
        <w:spacing/>
        <w:jc w:val="both"/>
        <w:rPr>
          <w:rFonts w:ascii="Montserrat" w:hAnsi="Montserrat"/>
          <w:szCs w:val="22"/>
        </w:rPr>
      </w:pPr>
    </w:p>
    <w:p w14:paraId="6EF1C57A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Molimo kandidate/kinje koji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neće pristupiti provjeri da nas o istom obavijeste na adresu elektroničke pošte </w:t>
      </w:r>
      <w:r>
        <w:rPr/>
        <w:fldChar w:fldCharType="begin"/>
      </w:r>
      <w:r>
        <w:rPr/>
        <w:instrText xml:space="preserve">HYPERLINK "mailto:1.rihrgim@prhg.hr" </w:instrText>
      </w:r>
      <w:r>
        <w:rPr/>
        <w:fldChar w:fldCharType="separate"/>
      </w:r>
      <w:r>
        <w:rPr>
          <w:rStyle w:val="Hiperveza"/>
          <w:rFonts w:ascii="Montserrat" w:hAnsi="Montserrat"/>
          <w:color w:val="auto"/>
          <w:szCs w:val="22"/>
        </w:rPr>
        <w:t xml:space="preserve">1.rihrgim@prhg.hr</w:t>
      </w:r>
      <w:r>
        <w:rPr/>
        <w:fldChar w:fldCharType="end"/>
      </w:r>
      <w:r>
        <w:rPr>
          <w:rFonts w:ascii="Montserrat" w:hAnsi="Montserrat"/>
          <w:szCs w:val="22"/>
        </w:rPr>
        <w:t xml:space="preserve">. </w:t>
      </w:r>
    </w:p>
    <w:p w14:paraId="69055E1B">
      <w:pPr>
        <w:spacing/>
        <w:contextualSpacing/>
        <w:jc w:val="both"/>
        <w:rPr>
          <w:rFonts w:ascii="Montserrat" w:hAnsi="Montserrat"/>
          <w:szCs w:val="22"/>
        </w:rPr>
      </w:pPr>
    </w:p>
    <w:p w14:paraId="0524F475">
      <w:pPr>
        <w:spacing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Za sve kandidate/kinje koji/e pristupe natječajnom postupku smatrat će se da su dali privolu-suglasnost za obradu osobnih podataka u svrhu provedbe natječajnog postupka, sukladno odredbama GDPR-a. Privola se odnosi samo na navedene svrhe obrade i navedene kategorije osobnih podataka te se obrada osobnih podataka ne smije koristiti u druge svrhe. Obrada navedenih kategorija osobnih podataka provodit će se sukladno Općoj uredbi o zaštiti podataka i Zakonu o provedbi Opće uredbe o zaštiti podataka.  </w:t>
      </w:r>
    </w:p>
    <w:p w14:paraId="593630AB">
      <w:pPr>
        <w:spacing/>
        <w:contextualSpacing/>
        <w:jc w:val="both"/>
        <w:rPr>
          <w:rFonts w:ascii="Montserrat" w:hAnsi="Montserrat"/>
          <w:color w:val="FF0000"/>
          <w:szCs w:val="22"/>
        </w:rPr>
      </w:pPr>
    </w:p>
    <w:p w14:paraId="0BC9CC48">
      <w:pPr>
        <w:spacing/>
        <w:contextualSpacing/>
        <w:jc w:val="both"/>
        <w:rPr>
          <w:rFonts w:ascii="Montserrat" w:hAnsi="Montserrat"/>
          <w:color w:val="FF0000"/>
          <w:szCs w:val="22"/>
        </w:rPr>
      </w:pPr>
    </w:p>
    <w:p w14:paraId="63B56488">
      <w:pPr>
        <w:spacing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Rijeka</w:t>
      </w:r>
      <w:r>
        <w:rPr>
          <w:rFonts w:ascii="Montserrat" w:hAnsi="Montserrat"/>
          <w:szCs w:val="22"/>
        </w:rPr>
        <w:t xml:space="preserve">,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30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1</w:t>
      </w:r>
      <w:r>
        <w:rPr>
          <w:rFonts w:ascii="Montserrat" w:hAnsi="Montserrat"/>
          <w:szCs w:val="22"/>
        </w:rPr>
        <w:t xml:space="preserve">0</w:t>
      </w:r>
      <w:r>
        <w:rPr>
          <w:rFonts w:ascii="Montserrat" w:hAnsi="Montserrat"/>
          <w:szCs w:val="22"/>
        </w:rPr>
        <w:t xml:space="preserve">.</w:t>
      </w:r>
      <w:r>
        <w:rPr>
          <w:rFonts w:ascii="Montserrat" w:hAnsi="Montserrat"/>
          <w:szCs w:val="22"/>
        </w:rPr>
        <w:t xml:space="preserve">202</w:t>
      </w:r>
      <w:r>
        <w:rPr>
          <w:rFonts w:ascii="Montserrat" w:hAnsi="Montserrat"/>
          <w:szCs w:val="22"/>
        </w:rPr>
        <w:t xml:space="preserve">6</w:t>
      </w:r>
      <w:r>
        <w:rPr>
          <w:rFonts w:ascii="Montserrat" w:hAnsi="Montserrat"/>
          <w:szCs w:val="22"/>
        </w:rPr>
        <w:t xml:space="preserve">.</w:t>
      </w:r>
    </w:p>
    <w:p w14:paraId="727135B1">
      <w:pPr>
        <w:spacing/>
        <w:ind w:left="1440" w:firstLine="720"/>
        <w:contextualSpacing/>
        <w:rPr>
          <w:rFonts w:ascii="Montserrat" w:hAnsi="Montserrat"/>
          <w:i/>
          <w:szCs w:val="22"/>
        </w:rPr>
      </w:pPr>
    </w:p>
    <w:p w14:paraId="380454B6">
      <w:pPr>
        <w:spacing/>
        <w:ind w:left="1440" w:firstLine="720"/>
        <w:contextualSpacing/>
        <w:rPr>
          <w:rFonts w:ascii="Montserrat" w:hAnsi="Montserrat"/>
          <w:iCs/>
          <w:szCs w:val="22"/>
        </w:rPr>
      </w:pPr>
      <w:bookmarkStart w:id="4" w:name="_Hlk83200337"/>
      <w:r>
        <w:rPr>
          <w:rFonts w:ascii="Montserrat" w:hAnsi="Montserrat"/>
          <w:iCs/>
          <w:szCs w:val="22"/>
        </w:rPr>
        <w:t xml:space="preserve">P</w:t>
      </w:r>
      <w:r>
        <w:rPr>
          <w:rFonts w:ascii="Montserrat" w:hAnsi="Montserrat"/>
          <w:iCs/>
          <w:szCs w:val="22"/>
        </w:rPr>
        <w:t xml:space="preserve">ovjerenstvo za provedbu natječaja</w:t>
      </w:r>
      <w:r>
        <w:rPr>
          <w:rFonts w:ascii="Montserrat" w:hAnsi="Montserrat"/>
          <w:iCs/>
          <w:szCs w:val="22"/>
        </w:rPr>
        <w:t xml:space="preserve">:</w:t>
      </w:r>
    </w:p>
    <w:p w14:paraId="53A94D55">
      <w:pPr>
        <w:spacing/>
        <w:ind w:left="1440" w:firstLine="72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Dajana Rosatti, prof. likovne umjetnosti</w:t>
      </w:r>
    </w:p>
    <w:bookmarkEnd w:id="4"/>
    <w:p w14:paraId="249F49DC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Iva Magaš,</w:t>
      </w:r>
      <w:r>
        <w:rPr>
          <w:rFonts w:ascii="Montserrat" w:hAnsi="Montserrat"/>
          <w:szCs w:val="22"/>
        </w:rPr>
        <w:t xml:space="preserve"> prof. engleskog jezika</w:t>
      </w:r>
    </w:p>
    <w:p w14:paraId="4A939E20">
      <w:pPr>
        <w:spacing/>
        <w:ind w:left="2160"/>
        <w:contextualSpacing/>
        <w:jc w:val="both"/>
        <w:rPr>
          <w:rFonts w:ascii="Montserrat" w:hAnsi="Montserrat"/>
          <w:color w:val="FF0000"/>
          <w:szCs w:val="22"/>
        </w:rPr>
      </w:pPr>
      <w:r>
        <w:rPr>
          <w:rFonts w:ascii="Montserrat" w:hAnsi="Montserrat"/>
          <w:szCs w:val="22"/>
        </w:rPr>
        <w:t xml:space="preserve">Diana </w:t>
      </w:r>
      <w:r>
        <w:rPr>
          <w:rFonts w:ascii="Montserrat" w:hAnsi="Montserrat"/>
          <w:szCs w:val="22"/>
        </w:rPr>
        <w:t xml:space="preserve">Negovetić</w:t>
      </w:r>
      <w:r>
        <w:rPr>
          <w:rFonts w:ascii="Montserrat" w:hAnsi="Montserrat"/>
          <w:szCs w:val="22"/>
        </w:rPr>
        <w:t xml:space="preserve">,</w:t>
      </w:r>
      <w:r>
        <w:rPr>
          <w:rFonts w:ascii="Montserrat" w:hAnsi="Montserrat"/>
          <w:szCs w:val="22"/>
        </w:rPr>
        <w:t xml:space="preserve"> prof. RKT vjeronauka</w:t>
      </w:r>
    </w:p>
    <w:sectPr>
      <w:headerReference w:type="default" r:id="rId2"/>
      <w:type w:val="nextPage"/>
      <w:pgSz w:w="11900" w:h="16840"/>
      <w:pgMar w:top="2552" w:right="1835" w:bottom="1868" w:left="1134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Montserrat Light">
    <w:altName w:val="Calibri"/>
    <w:charset w:val="238"/>
    <w:family w:val="auto"/>
    <w:pitch w:val="variable"/>
    <w:sig w:usb0="2000020F" w:usb1="00000003" w:usb2="00000000" w:usb3="00000000" w:csb0="00000197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"/>
    <w:family w:val="auto"/>
    <w:pitch w:val="variable"/>
    <w:sig w:usb0="00000007" w:usb1="00000000" w:usb2="00000000" w:usb3="00000000" w:csb0="00000093" w:csb1="00000000"/>
  </w:font>
  <w:font w:name="Montserrat">
    <w:altName w:val="Courier New"/>
    <w:charset w:val="238"/>
    <w:family w:val="auto"/>
    <w:pitch w:val="variable"/>
    <w:sig w:usb0="2000020F" w:usb1="00000003" w:usb2="00000000" w:usb3="00000000" w:csb0="00000197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6841C89">
    <w:pPr>
      <w:pStyle w:val="Zaglavlje"/>
      <w:spacing/>
      <w:rPr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-972312</wp:posOffset>
          </wp:positionH>
          <wp:positionV relativeFrom="page">
            <wp:posOffset>4445</wp:posOffset>
          </wp:positionV>
          <wp:extent cx="7560000" cy="10692000"/>
          <wp:effectExtent xmlns:wp="http://schemas.openxmlformats.org/drawingml/2006/wordprocessingDrawing" l="0" t="0" r="0" b="1905"/>
          <wp:wrapNone/>
          <wp:docPr id="2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55C"/>
    <w:lvl w:ilvl="0">
      <w:start w:val="1"/>
      <w:numFmt w:val="decimal"/>
      <w:suff w:val="tab"/>
      <w:lvlText w:val="%1."/>
      <w:pPr>
        <w:spacing/>
        <w:ind w:left="765" w:hanging="405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175C56CF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18E30356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3">
    <w:nsid w:val="222B7707"/>
    <w:lvl w:ilvl="0">
      <w:start w:val="1"/>
      <w:numFmt w:val="decimal"/>
      <w:suff w:val="tab"/>
      <w:lvlText w:val="%1."/>
      <w:pPr>
        <w:spacing/>
        <w:ind w:left="1713" w:hanging="360"/>
      </w:pPr>
      <w:rPr>
        <w:rFonts w:ascii="Montserrat Light" w:hAnsi="Montserrat Light" w:eastAsiaTheme="minorHAnsi" w:cstheme="minorBidi"/>
        <w:b w:val="0"/>
        <w:bCs/>
      </w:rPr>
    </w:lvl>
    <w:lvl w:ilvl="1">
      <w:start w:val="1"/>
      <w:numFmt w:val="bullet"/>
      <w:suff w:val="tab"/>
      <w:lvlText w:val="o"/>
      <w:pPr>
        <w:spacing/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15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87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31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603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473" w:hanging="360"/>
      </w:pPr>
      <w:rPr>
        <w:rFonts w:ascii="Wingdings" w:hAnsi="Wingdings" w:hint="default"/>
      </w:rPr>
    </w:lvl>
  </w:abstractNum>
  <w:abstractNum w:abstractNumId="4">
    <w:nsid w:val="29597F8E"/>
    <w:lvl w:ilvl="0">
      <w:start w:val="26"/>
      <w:numFmt w:val="bullet"/>
      <w:suff w:val="tab"/>
      <w:lvlText w:val="-"/>
      <w:pPr>
        <w:spacing/>
        <w:ind w:left="720" w:hanging="360"/>
      </w:pPr>
      <w:rPr>
        <w:rFonts w:ascii="Montserrat Light" w:hAnsi="Montserrat Light" w:eastAsiaTheme="minorHAnsi" w:cstheme="minorBidi" w:hint="default"/>
        <w:b w:val="0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2FD70B76"/>
    <w:lvl w:ilvl="0">
      <w:start w:val="1"/>
      <w:numFmt w:val="decimal"/>
      <w:suff w:val="tab"/>
      <w:lvlText w:val="%1."/>
      <w:pPr>
        <w:spacing/>
        <w:ind w:left="1647" w:hanging="360"/>
      </w:pPr>
      <w:rPr/>
    </w:lvl>
    <w:lvl w:ilvl="1">
      <w:start w:val="1"/>
      <w:numFmt w:val="lowerLetter"/>
      <w:suff w:val="tab"/>
      <w:lvlText w:val="%2."/>
      <w:pPr>
        <w:spacing/>
        <w:ind w:left="23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087" w:hanging="180"/>
      </w:pPr>
      <w:rPr/>
    </w:lvl>
    <w:lvl w:ilvl="3">
      <w:start w:val="1"/>
      <w:numFmt w:val="decimal"/>
      <w:suff w:val="tab"/>
      <w:lvlText w:val="%4."/>
      <w:pPr>
        <w:spacing/>
        <w:ind w:left="3807" w:hanging="360"/>
      </w:pPr>
      <w:rPr/>
    </w:lvl>
    <w:lvl w:ilvl="4">
      <w:start w:val="1"/>
      <w:numFmt w:val="lowerLetter"/>
      <w:suff w:val="tab"/>
      <w:lvlText w:val="%5."/>
      <w:pPr>
        <w:spacing/>
        <w:ind w:left="45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247" w:hanging="180"/>
      </w:pPr>
      <w:rPr/>
    </w:lvl>
    <w:lvl w:ilvl="6">
      <w:start w:val="1"/>
      <w:numFmt w:val="decimal"/>
      <w:suff w:val="tab"/>
      <w:lvlText w:val="%7."/>
      <w:pPr>
        <w:spacing/>
        <w:ind w:left="5967" w:hanging="360"/>
      </w:pPr>
      <w:rPr/>
    </w:lvl>
    <w:lvl w:ilvl="7">
      <w:start w:val="1"/>
      <w:numFmt w:val="lowerLetter"/>
      <w:suff w:val="tab"/>
      <w:lvlText w:val="%8."/>
      <w:pPr>
        <w:spacing/>
        <w:ind w:left="66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407" w:hanging="180"/>
      </w:pPr>
      <w:rPr/>
    </w:lvl>
  </w:abstractNum>
  <w:abstractNum w:abstractNumId="6">
    <w:nsid w:val="30E9253D"/>
    <w:lvl w:ilvl="0">
      <w:start w:val="1"/>
      <w:numFmt w:val="decimal"/>
      <w:suff w:val="tab"/>
      <w:lvlText w:val="%1."/>
      <w:pPr>
        <w:spacing/>
        <w:ind w:left="720" w:hanging="360"/>
      </w:pPr>
      <w:rPr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489665EC"/>
    <w:lvl w:ilvl="0">
      <w:start w:val="0"/>
      <w:numFmt w:val="bullet"/>
      <w:suff w:val="tab"/>
      <w:lvlText w:val="-"/>
      <w:pPr>
        <w:spacing/>
        <w:ind w:left="927" w:hanging="360"/>
      </w:pPr>
      <w:rPr>
        <w:rFonts w:ascii="Times New Roman" w:hAnsi="Times New Roman" w:eastAsia="Times New Roman" w:cs="Times New Roman" w:hint="default"/>
        <w:b/>
      </w:rPr>
    </w:lvl>
    <w:lvl w:ilvl="1">
      <w:start w:val="1"/>
      <w:numFmt w:val="bullet"/>
      <w:suff w:val="tab"/>
      <w:lvlText w:val="o"/>
      <w:pPr>
        <w:spacing/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367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087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527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247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687" w:hanging="360"/>
      </w:pPr>
      <w:rPr>
        <w:rFonts w:ascii="Wingdings" w:hAnsi="Wingdings" w:hint="default"/>
      </w:rPr>
    </w:lvl>
  </w:abstractNum>
  <w:abstractNum w:abstractNumId="8">
    <w:nsid w:val="53022EA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5AC921A6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66284A13"/>
    <w:lvl w:ilvl="0">
      <w:start w:val="1"/>
      <w:numFmt w:val="decimal"/>
      <w:suff w:val="tab"/>
      <w:lvlText w:val="%1."/>
      <w:pPr>
        <w:spacing/>
        <w:ind w:left="720" w:hanging="360"/>
      </w:pPr>
      <w:rPr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1">
    <w:nsid w:val="6EED4002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2">
    <w:nsid w:val="705B31D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3">
    <w:nsid w:val="75214035"/>
    <w:lvl w:ilvl="0">
      <w:start w:val="1"/>
      <w:numFmt w:val="decimal"/>
      <w:suff w:val="tab"/>
      <w:lvlText w:val="%1."/>
      <w:pPr>
        <w:spacing/>
        <w:ind w:left="765" w:hanging="405"/>
      </w:pPr>
      <w:rPr>
        <w:rFonts w:hint="default"/>
        <w:b w:val="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hr-H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>
      <w:rFonts w:ascii="Montserrat Light" w:hAnsi="Montserrat Light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  <w:sz w:val="24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" w:customStyle="1">
    <w:name w:val="Subtle Emphasis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" w:customStyle="1">
    <w:name w:val="No Spacing"/>
    <w:uiPriority w:val="1"/>
    <w:qFormat/>
    <w:pPr>
      <w:spacing/>
    </w:pPr>
    <w:rPr>
      <w:rFonts w:ascii="Montserrat Light" w:hAnsi="Montserrat Light"/>
      <w:sz w:val="22"/>
    </w:rPr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Nerijeenospominjanje1" w:customStyle="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box459580" w:customStyle="1">
    <w:name w:val="box_459580"/>
    <w:basedOn w:val="Normal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hr-HR"/>
    </w:rPr>
  </w:style>
  <w:style w:type="character" w:styleId="Nerijeenospominjanje" w:customStyle="1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2" Type="http://schemas.openxmlformats.org/officeDocument/2006/relationships/header" Target="header2.xml" /><Relationship Id="rId8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3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U&#269;enik/Desktop/LOGO/PRHG%20memo%20templat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PRHG memo template.dotx</Template>
  <TotalTime>0</TotalTime>
  <Pages>3</Pages>
  <Words>915</Words>
  <Characters>5217</Characters>
  <Application>Microsoft Office Word</Application>
  <DocSecurity>0</DocSecurity>
  <Lines>43</Lines>
  <Paragraphs>12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Brigita Brubnjak</cp:lastModifiedBy>
  <cp:lastPrinted>2024-10-28T17:17:00Z</cp:lastPrinted>
  <cp:revision>2</cp:revision>
  <dcterms:created xsi:type="dcterms:W3CDTF">2026-10-30T15:54:00Z</dcterms:created>
  <dcterms:modified xsi:type="dcterms:W3CDTF">2026-10-30T15:54:00Z</dcterms:modified>
</cp:coreProperties>
</file>